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3198"/>
        </w:tabs>
        <w:jc w:val="left"/>
        <w:rPr>
          <w:rFonts w:hint="eastAsia" w:ascii="黑体" w:hAnsi="仿宋_GB2312" w:eastAsia="黑体" w:cs="仿宋_GB2312"/>
          <w:sz w:val="32"/>
          <w:szCs w:val="32"/>
        </w:rPr>
      </w:pPr>
      <w:r>
        <w:rPr>
          <w:rFonts w:hint="eastAsia" w:ascii="黑体" w:hAnsi="仿宋_GB2312" w:eastAsia="黑体" w:cs="仿宋_GB2312"/>
          <w:sz w:val="32"/>
          <w:szCs w:val="32"/>
        </w:rPr>
        <w:t>附件2：</w:t>
      </w:r>
    </w:p>
    <w:tbl>
      <w:tblPr>
        <w:tblStyle w:val="3"/>
        <w:tblW w:w="13948" w:type="dxa"/>
        <w:tblInd w:w="15" w:type="dxa"/>
        <w:tblLayout w:type="fixed"/>
        <w:tblCellMar>
          <w:top w:w="15" w:type="dxa"/>
          <w:left w:w="15" w:type="dxa"/>
          <w:bottom w:w="15" w:type="dxa"/>
          <w:right w:w="15" w:type="dxa"/>
        </w:tblCellMar>
      </w:tblPr>
      <w:tblGrid>
        <w:gridCol w:w="1049"/>
        <w:gridCol w:w="1139"/>
        <w:gridCol w:w="1079"/>
        <w:gridCol w:w="1140"/>
        <w:gridCol w:w="7346"/>
        <w:gridCol w:w="968"/>
        <w:gridCol w:w="1208"/>
        <w:gridCol w:w="19"/>
      </w:tblGrid>
      <w:tr>
        <w:tblPrEx>
          <w:tblLayout w:type="fixed"/>
          <w:tblCellMar>
            <w:top w:w="15" w:type="dxa"/>
            <w:left w:w="15" w:type="dxa"/>
            <w:bottom w:w="15" w:type="dxa"/>
            <w:right w:w="15" w:type="dxa"/>
          </w:tblCellMar>
        </w:tblPrEx>
        <w:trPr>
          <w:gridAfter w:val="1"/>
          <w:wAfter w:w="19" w:type="dxa"/>
          <w:trHeight w:val="460" w:hRule="atLeast"/>
        </w:trPr>
        <w:tc>
          <w:tcPr>
            <w:tcW w:w="13929" w:type="dxa"/>
            <w:gridSpan w:val="7"/>
            <w:tcBorders>
              <w:top w:val="nil"/>
              <w:left w:val="nil"/>
              <w:bottom w:val="single" w:color="000000" w:sz="4" w:space="0"/>
              <w:right w:val="nil"/>
            </w:tcBorders>
            <w:vAlign w:val="center"/>
          </w:tcPr>
          <w:p>
            <w:pPr>
              <w:widowControl/>
              <w:jc w:val="center"/>
              <w:textAlignment w:val="center"/>
              <w:rPr>
                <w:rFonts w:hint="eastAsia" w:ascii="方正大标宋简体" w:hAnsi="宋体" w:eastAsia="方正大标宋简体" w:cs="黑体"/>
                <w:kern w:val="0"/>
                <w:sz w:val="44"/>
                <w:szCs w:val="44"/>
                <w:lang w:bidi="ar"/>
              </w:rPr>
            </w:pPr>
            <w:r>
              <w:rPr>
                <w:rFonts w:hint="eastAsia" w:ascii="方正大标宋简体" w:hAnsi="方正小标宋简体" w:eastAsia="方正大标宋简体" w:cs="方正小标宋简体"/>
                <w:kern w:val="0"/>
                <w:sz w:val="44"/>
                <w:szCs w:val="44"/>
                <w:lang w:bidi="ar"/>
              </w:rPr>
              <w:t>县级政府购买技术性服务项目目录</w:t>
            </w:r>
          </w:p>
        </w:tc>
      </w:tr>
      <w:tr>
        <w:tblPrEx>
          <w:tblLayout w:type="fixed"/>
          <w:tblCellMar>
            <w:top w:w="15" w:type="dxa"/>
            <w:left w:w="15" w:type="dxa"/>
            <w:bottom w:w="15" w:type="dxa"/>
            <w:right w:w="15" w:type="dxa"/>
          </w:tblCellMar>
        </w:tblPrEx>
        <w:trPr>
          <w:gridAfter w:val="1"/>
          <w:wAfter w:w="19" w:type="dxa"/>
          <w:trHeight w:val="460" w:hRule="atLeast"/>
        </w:trPr>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szCs w:val="21"/>
              </w:rPr>
            </w:pPr>
            <w:r>
              <w:rPr>
                <w:rFonts w:hint="eastAsia" w:ascii="黑体" w:hAnsi="宋体" w:eastAsia="黑体" w:cs="黑体"/>
                <w:kern w:val="0"/>
                <w:szCs w:val="21"/>
                <w:lang w:bidi="ar"/>
              </w:rPr>
              <w:t>中介服务</w:t>
            </w:r>
            <w:r>
              <w:rPr>
                <w:rFonts w:ascii="黑体" w:hAnsi="宋体" w:eastAsia="黑体" w:cs="黑体"/>
                <w:kern w:val="0"/>
                <w:szCs w:val="21"/>
                <w:lang w:bidi="ar"/>
              </w:rPr>
              <w:br w:type="textWrapping"/>
            </w:r>
            <w:r>
              <w:rPr>
                <w:rFonts w:hint="eastAsia" w:ascii="黑体" w:hAnsi="宋体" w:eastAsia="黑体" w:cs="黑体"/>
                <w:kern w:val="0"/>
                <w:szCs w:val="21"/>
                <w:lang w:bidi="ar"/>
              </w:rPr>
              <w:t>项目名称</w:t>
            </w:r>
          </w:p>
        </w:tc>
        <w:tc>
          <w:tcPr>
            <w:tcW w:w="335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szCs w:val="21"/>
              </w:rPr>
            </w:pPr>
            <w:r>
              <w:rPr>
                <w:rFonts w:hint="eastAsia" w:ascii="黑体" w:hAnsi="宋体" w:eastAsia="黑体" w:cs="黑体"/>
                <w:kern w:val="0"/>
                <w:szCs w:val="21"/>
                <w:lang w:bidi="ar"/>
              </w:rPr>
              <w:t>关联的政务服务事项</w:t>
            </w:r>
          </w:p>
        </w:tc>
        <w:tc>
          <w:tcPr>
            <w:tcW w:w="734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szCs w:val="21"/>
              </w:rPr>
            </w:pPr>
            <w:r>
              <w:rPr>
                <w:rFonts w:hint="eastAsia" w:ascii="黑体" w:hAnsi="宋体" w:eastAsia="黑体" w:cs="黑体"/>
                <w:kern w:val="0"/>
                <w:szCs w:val="21"/>
                <w:lang w:bidi="ar"/>
              </w:rPr>
              <w:t>设定依据</w:t>
            </w:r>
          </w:p>
        </w:tc>
        <w:tc>
          <w:tcPr>
            <w:tcW w:w="96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szCs w:val="21"/>
              </w:rPr>
            </w:pPr>
            <w:r>
              <w:rPr>
                <w:rFonts w:hint="eastAsia" w:ascii="黑体" w:hAnsi="宋体" w:eastAsia="黑体" w:cs="黑体"/>
                <w:kern w:val="0"/>
                <w:szCs w:val="21"/>
                <w:lang w:bidi="ar"/>
              </w:rPr>
              <w:t>收费依据</w:t>
            </w:r>
            <w:r>
              <w:rPr>
                <w:rFonts w:ascii="黑体" w:hAnsi="宋体" w:eastAsia="黑体" w:cs="黑体"/>
                <w:kern w:val="0"/>
                <w:szCs w:val="21"/>
                <w:lang w:bidi="ar"/>
              </w:rPr>
              <w:br w:type="textWrapping"/>
            </w:r>
            <w:r>
              <w:rPr>
                <w:rFonts w:hint="eastAsia" w:ascii="黑体" w:hAnsi="宋体" w:eastAsia="黑体" w:cs="黑体"/>
                <w:kern w:val="0"/>
                <w:szCs w:val="21"/>
                <w:lang w:bidi="ar"/>
              </w:rPr>
              <w:t>及标准</w:t>
            </w:r>
          </w:p>
        </w:tc>
        <w:tc>
          <w:tcPr>
            <w:tcW w:w="12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szCs w:val="21"/>
              </w:rPr>
            </w:pPr>
            <w:r>
              <w:rPr>
                <w:rFonts w:hint="eastAsia" w:ascii="黑体" w:hAnsi="宋体" w:eastAsia="黑体" w:cs="黑体"/>
                <w:kern w:val="0"/>
                <w:szCs w:val="21"/>
                <w:lang w:bidi="ar"/>
              </w:rPr>
              <w:t>服务时限</w:t>
            </w:r>
          </w:p>
        </w:tc>
      </w:tr>
      <w:tr>
        <w:tblPrEx>
          <w:tblLayout w:type="fixed"/>
          <w:tblCellMar>
            <w:top w:w="15" w:type="dxa"/>
            <w:left w:w="15" w:type="dxa"/>
            <w:bottom w:w="15" w:type="dxa"/>
            <w:right w:w="15" w:type="dxa"/>
          </w:tblCellMar>
        </w:tblPrEx>
        <w:trPr>
          <w:gridAfter w:val="1"/>
          <w:wAfter w:w="19" w:type="dxa"/>
          <w:trHeight w:val="514" w:hRule="atLeast"/>
        </w:trPr>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szCs w:val="21"/>
              </w:rPr>
            </w:pPr>
          </w:p>
        </w:tc>
        <w:tc>
          <w:tcPr>
            <w:tcW w:w="11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szCs w:val="21"/>
              </w:rPr>
            </w:pPr>
            <w:r>
              <w:rPr>
                <w:rFonts w:hint="eastAsia" w:ascii="黑体" w:hAnsi="宋体" w:eastAsia="黑体" w:cs="黑体"/>
                <w:kern w:val="0"/>
                <w:szCs w:val="21"/>
                <w:lang w:bidi="ar"/>
              </w:rPr>
              <w:t>项目名称</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szCs w:val="21"/>
              </w:rPr>
            </w:pPr>
            <w:r>
              <w:rPr>
                <w:rFonts w:hint="eastAsia" w:ascii="黑体" w:hAnsi="宋体" w:eastAsia="黑体" w:cs="黑体"/>
                <w:kern w:val="0"/>
                <w:szCs w:val="21"/>
                <w:lang w:bidi="ar"/>
              </w:rPr>
              <w:t>子项名称</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szCs w:val="21"/>
              </w:rPr>
            </w:pPr>
            <w:r>
              <w:rPr>
                <w:rFonts w:hint="eastAsia" w:ascii="黑体" w:hAnsi="宋体" w:eastAsia="黑体" w:cs="黑体"/>
                <w:kern w:val="0"/>
                <w:szCs w:val="21"/>
                <w:lang w:bidi="ar"/>
              </w:rPr>
              <w:t>事项类别</w:t>
            </w:r>
          </w:p>
        </w:tc>
        <w:tc>
          <w:tcPr>
            <w:tcW w:w="73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szCs w:val="21"/>
              </w:rPr>
            </w:pPr>
          </w:p>
        </w:tc>
        <w:tc>
          <w:tcPr>
            <w:tcW w:w="96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szCs w:val="21"/>
              </w:rPr>
            </w:pPr>
          </w:p>
        </w:tc>
        <w:tc>
          <w:tcPr>
            <w:tcW w:w="12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szCs w:val="21"/>
              </w:rPr>
            </w:pPr>
          </w:p>
        </w:tc>
      </w:tr>
      <w:tr>
        <w:tblPrEx>
          <w:tblLayout w:type="fixed"/>
          <w:tblCellMar>
            <w:top w:w="15" w:type="dxa"/>
            <w:left w:w="15" w:type="dxa"/>
            <w:bottom w:w="15" w:type="dxa"/>
            <w:right w:w="15" w:type="dxa"/>
          </w:tblCellMar>
        </w:tblPrEx>
        <w:trPr>
          <w:gridAfter w:val="1"/>
          <w:wAfter w:w="19" w:type="dxa"/>
          <w:trHeight w:val="475" w:hRule="atLeast"/>
        </w:trPr>
        <w:tc>
          <w:tcPr>
            <w:tcW w:w="1392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kern w:val="0"/>
                <w:szCs w:val="21"/>
                <w:lang w:bidi="ar"/>
              </w:rPr>
            </w:pPr>
            <w:r>
              <w:rPr>
                <w:rFonts w:hint="eastAsia" w:ascii="楷体_GB2312" w:hAnsi="宋体" w:eastAsia="楷体_GB2312" w:cs="楷体_GB2312"/>
                <w:kern w:val="0"/>
                <w:szCs w:val="21"/>
                <w:lang w:bidi="ar"/>
              </w:rPr>
              <w:t>一、人防办</w:t>
            </w:r>
          </w:p>
        </w:tc>
      </w:tr>
      <w:tr>
        <w:tblPrEx>
          <w:tblLayout w:type="fixed"/>
          <w:tblCellMar>
            <w:top w:w="15" w:type="dxa"/>
            <w:left w:w="15" w:type="dxa"/>
            <w:bottom w:w="15" w:type="dxa"/>
            <w:right w:w="15" w:type="dxa"/>
          </w:tblCellMar>
        </w:tblPrEx>
        <w:trPr>
          <w:gridAfter w:val="1"/>
          <w:wAfter w:w="19" w:type="dxa"/>
          <w:trHeight w:val="2471" w:hRule="atLeast"/>
        </w:trPr>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cs="宋体"/>
                <w:szCs w:val="21"/>
              </w:rPr>
            </w:pPr>
            <w:r>
              <w:rPr>
                <w:rFonts w:ascii="宋体" w:hAnsi="宋体" w:cs="宋体"/>
                <w:kern w:val="0"/>
                <w:szCs w:val="21"/>
                <w:lang w:bidi="ar"/>
              </w:rPr>
              <w:t>1.</w:t>
            </w:r>
            <w:r>
              <w:rPr>
                <w:rFonts w:hint="eastAsia" w:ascii="宋体" w:hAnsi="宋体" w:cs="宋体"/>
                <w:kern w:val="0"/>
                <w:szCs w:val="21"/>
                <w:lang w:bidi="ar"/>
              </w:rPr>
              <w:t>编制人防工程施工图审查</w:t>
            </w:r>
          </w:p>
        </w:tc>
        <w:tc>
          <w:tcPr>
            <w:tcW w:w="11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szCs w:val="21"/>
              </w:rPr>
            </w:pPr>
            <w:r>
              <w:rPr>
                <w:rFonts w:hint="eastAsia" w:ascii="宋体" w:hAnsi="宋体" w:cs="宋体"/>
                <w:kern w:val="0"/>
                <w:szCs w:val="21"/>
                <w:lang w:bidi="ar"/>
              </w:rPr>
              <w:t>结合民用建筑修建防空地下室审批</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szCs w:val="21"/>
              </w:rPr>
            </w:pPr>
            <w:r>
              <w:rPr>
                <w:rFonts w:hint="eastAsia" w:ascii="宋体" w:hAnsi="宋体" w:cs="宋体"/>
                <w:kern w:val="0"/>
                <w:szCs w:val="21"/>
                <w:lang w:bidi="ar"/>
              </w:rPr>
              <w:t>行政许可</w:t>
            </w:r>
          </w:p>
        </w:tc>
        <w:tc>
          <w:tcPr>
            <w:tcW w:w="7346"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left"/>
              <w:textAlignment w:val="center"/>
              <w:rPr>
                <w:rFonts w:hint="eastAsia" w:ascii="宋体" w:hAnsi="宋体" w:cs="宋体"/>
                <w:kern w:val="0"/>
                <w:szCs w:val="21"/>
                <w:lang w:bidi="ar"/>
              </w:rPr>
            </w:pPr>
            <w:r>
              <w:rPr>
                <w:rFonts w:hint="eastAsia" w:ascii="宋体" w:hAnsi="宋体" w:cs="宋体"/>
                <w:kern w:val="0"/>
                <w:szCs w:val="21"/>
                <w:lang w:bidi="ar"/>
              </w:rPr>
              <w:t>《山东省实施〈人民防空法〉办法》（</w:t>
            </w:r>
            <w:r>
              <w:rPr>
                <w:rFonts w:ascii="宋体" w:hAnsi="宋体" w:cs="宋体"/>
                <w:kern w:val="0"/>
                <w:szCs w:val="21"/>
                <w:lang w:bidi="ar"/>
              </w:rPr>
              <w:t>1998</w:t>
            </w:r>
            <w:r>
              <w:rPr>
                <w:rFonts w:hint="eastAsia" w:ascii="宋体" w:hAnsi="宋体" w:cs="宋体"/>
                <w:kern w:val="0"/>
                <w:szCs w:val="21"/>
                <w:lang w:bidi="ar"/>
              </w:rPr>
              <w:t>年</w:t>
            </w:r>
            <w:r>
              <w:rPr>
                <w:rFonts w:ascii="宋体" w:hAnsi="宋体" w:cs="宋体"/>
                <w:kern w:val="0"/>
                <w:szCs w:val="21"/>
                <w:lang w:bidi="ar"/>
              </w:rPr>
              <w:t>10</w:t>
            </w:r>
            <w:r>
              <w:rPr>
                <w:rFonts w:hint="eastAsia" w:ascii="宋体" w:hAnsi="宋体" w:cs="宋体"/>
                <w:kern w:val="0"/>
                <w:szCs w:val="21"/>
                <w:lang w:bidi="ar"/>
              </w:rPr>
              <w:t>月通过）第十五条：人民防空工程必须按照国家规定的建设程序、设计标准、防护标准和质量标准进行建设。建设单位不得降低人民防空工程的质量标准和防护等级。人民防空工程的设计、施工，必须由具有相应资质的单位承担。</w:t>
            </w:r>
            <w:r>
              <w:rPr>
                <w:rFonts w:ascii="宋体" w:cs="宋体"/>
                <w:kern w:val="0"/>
                <w:szCs w:val="21"/>
                <w:lang w:bidi="ar"/>
              </w:rPr>
              <w:br w:type="textWrapping"/>
            </w:r>
            <w:r>
              <w:rPr>
                <w:rFonts w:ascii="宋体" w:hAnsi="宋体" w:cs="宋体"/>
                <w:kern w:val="0"/>
                <w:szCs w:val="21"/>
                <w:lang w:bidi="ar"/>
              </w:rPr>
              <w:t xml:space="preserve">    2.</w:t>
            </w:r>
            <w:r>
              <w:rPr>
                <w:rFonts w:hint="eastAsia" w:ascii="宋体" w:hAnsi="宋体" w:cs="宋体"/>
                <w:kern w:val="0"/>
                <w:szCs w:val="21"/>
                <w:lang w:bidi="ar"/>
              </w:rPr>
              <w:t>《人民防空工程建设管理规定》（国人防办字〔</w:t>
            </w:r>
            <w:r>
              <w:rPr>
                <w:rFonts w:ascii="宋体" w:hAnsi="宋体" w:cs="宋体"/>
                <w:kern w:val="0"/>
                <w:szCs w:val="21"/>
                <w:lang w:bidi="ar"/>
              </w:rPr>
              <w:t>2003</w:t>
            </w:r>
            <w:r>
              <w:rPr>
                <w:rFonts w:hint="eastAsia" w:ascii="宋体" w:hAnsi="宋体" w:cs="宋体"/>
                <w:kern w:val="0"/>
                <w:szCs w:val="21"/>
                <w:lang w:bidi="ar"/>
              </w:rPr>
              <w:t>〕</w:t>
            </w:r>
            <w:r>
              <w:rPr>
                <w:rFonts w:ascii="宋体" w:hAnsi="宋体" w:cs="宋体"/>
                <w:kern w:val="0"/>
                <w:szCs w:val="21"/>
                <w:lang w:bidi="ar"/>
              </w:rPr>
              <w:t>18</w:t>
            </w:r>
            <w:r>
              <w:rPr>
                <w:rFonts w:hint="eastAsia" w:ascii="宋体" w:hAnsi="宋体" w:cs="宋体"/>
                <w:kern w:val="0"/>
                <w:szCs w:val="21"/>
                <w:lang w:bidi="ar"/>
              </w:rPr>
              <w:t>号）第五十二条：防空地下室的设计必须由具有相应资质等级的设计单位，按照国家颁布的强制性标准进行设计。</w:t>
            </w:r>
          </w:p>
          <w:p>
            <w:pPr>
              <w:widowControl/>
              <w:ind w:left="315" w:firstLine="420" w:firstLineChars="200"/>
              <w:jc w:val="left"/>
              <w:textAlignment w:val="center"/>
              <w:rPr>
                <w:rFonts w:hint="eastAsia" w:ascii="宋体" w:hAnsi="宋体" w:cs="宋体"/>
                <w:kern w:val="0"/>
                <w:szCs w:val="21"/>
                <w:lang w:bidi="ar"/>
              </w:rPr>
            </w:pPr>
            <w:r>
              <w:rPr>
                <w:rFonts w:hint="eastAsia" w:ascii="宋体" w:hAnsi="宋体" w:cs="宋体"/>
                <w:kern w:val="0"/>
                <w:szCs w:val="21"/>
                <w:lang w:bidi="ar"/>
              </w:rPr>
              <w:t>3.审改办发〔2017〕4号：“地方人民防空管理机构不再要求申请人委托审查机构开展人防工程改造施工图设计文件专项审查，改由审批部门根据工作需要委托有关机构开展。”</w:t>
            </w:r>
          </w:p>
        </w:tc>
        <w:tc>
          <w:tcPr>
            <w:tcW w:w="9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szCs w:val="21"/>
              </w:rPr>
            </w:pPr>
            <w:r>
              <w:rPr>
                <w:rFonts w:hint="eastAsia" w:ascii="宋体" w:hAnsi="宋体" w:cs="宋体"/>
                <w:kern w:val="0"/>
                <w:szCs w:val="21"/>
                <w:lang w:bidi="ar"/>
              </w:rPr>
              <w:t>市场调节价或中标价</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szCs w:val="21"/>
              </w:rPr>
            </w:pPr>
            <w:r>
              <w:rPr>
                <w:rFonts w:hint="eastAsia" w:ascii="宋体" w:hAnsi="宋体" w:cs="宋体"/>
                <w:kern w:val="0"/>
                <w:szCs w:val="21"/>
                <w:lang w:bidi="ar"/>
              </w:rPr>
              <w:t>双方协商约定</w:t>
            </w:r>
          </w:p>
        </w:tc>
      </w:tr>
      <w:tr>
        <w:tblPrEx>
          <w:tblLayout w:type="fixed"/>
          <w:tblCellMar>
            <w:top w:w="15" w:type="dxa"/>
            <w:left w:w="15" w:type="dxa"/>
            <w:bottom w:w="15" w:type="dxa"/>
            <w:right w:w="15" w:type="dxa"/>
          </w:tblCellMar>
        </w:tblPrEx>
        <w:trPr>
          <w:gridAfter w:val="1"/>
          <w:wAfter w:w="19" w:type="dxa"/>
          <w:trHeight w:val="487" w:hRule="atLeast"/>
        </w:trPr>
        <w:tc>
          <w:tcPr>
            <w:tcW w:w="13929"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kern w:val="0"/>
                <w:szCs w:val="21"/>
                <w:lang w:bidi="ar"/>
              </w:rPr>
            </w:pPr>
            <w:r>
              <w:rPr>
                <w:rFonts w:hint="eastAsia" w:ascii="楷体_GB2312" w:hAnsi="宋体" w:eastAsia="楷体_GB2312" w:cs="楷体_GB2312"/>
                <w:kern w:val="0"/>
                <w:szCs w:val="21"/>
                <w:lang w:bidi="ar"/>
              </w:rPr>
              <w:t>二、环保局</w:t>
            </w:r>
          </w:p>
        </w:tc>
      </w:tr>
      <w:tr>
        <w:tblPrEx>
          <w:tblLayout w:type="fixed"/>
          <w:tblCellMar>
            <w:top w:w="15" w:type="dxa"/>
            <w:left w:w="15" w:type="dxa"/>
            <w:bottom w:w="15" w:type="dxa"/>
            <w:right w:w="15" w:type="dxa"/>
          </w:tblCellMar>
        </w:tblPrEx>
        <w:trPr>
          <w:gridAfter w:val="1"/>
          <w:wAfter w:w="19" w:type="dxa"/>
          <w:trHeight w:val="1859" w:hRule="atLeast"/>
        </w:trPr>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szCs w:val="21"/>
              </w:rPr>
            </w:pPr>
            <w:r>
              <w:rPr>
                <w:rFonts w:ascii="宋体" w:hAnsi="宋体" w:cs="宋体"/>
                <w:kern w:val="0"/>
                <w:szCs w:val="21"/>
                <w:lang w:bidi="ar"/>
              </w:rPr>
              <w:t>2.</w:t>
            </w:r>
            <w:r>
              <w:rPr>
                <w:rFonts w:hint="eastAsia" w:ascii="宋体" w:hAnsi="宋体" w:cs="宋体"/>
                <w:kern w:val="0"/>
                <w:szCs w:val="21"/>
                <w:lang w:bidi="ar"/>
              </w:rPr>
              <w:t>编制环境影响报告书</w:t>
            </w:r>
            <w:r>
              <w:rPr>
                <w:rFonts w:ascii="宋体" w:hAnsi="宋体" w:cs="宋体"/>
                <w:kern w:val="0"/>
                <w:szCs w:val="21"/>
                <w:lang w:bidi="ar"/>
              </w:rPr>
              <w:t>(</w:t>
            </w:r>
            <w:r>
              <w:rPr>
                <w:rFonts w:hint="eastAsia" w:ascii="宋体" w:hAnsi="宋体" w:cs="宋体"/>
                <w:kern w:val="0"/>
                <w:szCs w:val="21"/>
                <w:lang w:bidi="ar"/>
              </w:rPr>
              <w:t>表</w:t>
            </w:r>
            <w:r>
              <w:rPr>
                <w:rFonts w:ascii="宋体" w:hAnsi="宋体" w:cs="宋体"/>
                <w:kern w:val="0"/>
                <w:szCs w:val="21"/>
                <w:lang w:bidi="ar"/>
              </w:rPr>
              <w:t>)</w:t>
            </w:r>
            <w:r>
              <w:rPr>
                <w:rFonts w:hint="eastAsia" w:ascii="宋体" w:hAnsi="宋体" w:cs="宋体"/>
                <w:kern w:val="0"/>
                <w:szCs w:val="21"/>
                <w:lang w:bidi="ar"/>
              </w:rPr>
              <w:t>的建设项目技术评估</w:t>
            </w:r>
          </w:p>
        </w:tc>
        <w:tc>
          <w:tcPr>
            <w:tcW w:w="11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szCs w:val="21"/>
              </w:rPr>
            </w:pPr>
            <w:r>
              <w:rPr>
                <w:rFonts w:hint="eastAsia" w:ascii="宋体" w:hAnsi="宋体" w:cs="宋体"/>
                <w:kern w:val="0"/>
                <w:szCs w:val="21"/>
                <w:lang w:bidi="ar"/>
              </w:rPr>
              <w:t>建设项目环境影响评价文件审批</w:t>
            </w:r>
          </w:p>
        </w:tc>
        <w:tc>
          <w:tcPr>
            <w:tcW w:w="1079" w:type="dxa"/>
            <w:tcBorders>
              <w:top w:val="single" w:color="000000" w:sz="4" w:space="0"/>
              <w:left w:val="single" w:color="000000" w:sz="4" w:space="0"/>
              <w:bottom w:val="single" w:color="000000" w:sz="4" w:space="0"/>
              <w:right w:val="single" w:color="000000" w:sz="4" w:space="0"/>
            </w:tcBorders>
            <w:vAlign w:val="center"/>
          </w:tcPr>
          <w:p>
            <w:pPr>
              <w:rPr>
                <w:rFonts w:ascii="宋体" w:cs="宋体"/>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szCs w:val="21"/>
              </w:rPr>
            </w:pPr>
            <w:r>
              <w:rPr>
                <w:rFonts w:hint="eastAsia" w:ascii="宋体" w:hAnsi="宋体" w:cs="宋体"/>
                <w:kern w:val="0"/>
                <w:szCs w:val="21"/>
                <w:lang w:bidi="ar"/>
              </w:rPr>
              <w:t>行政许可</w:t>
            </w:r>
          </w:p>
        </w:tc>
        <w:tc>
          <w:tcPr>
            <w:tcW w:w="73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szCs w:val="21"/>
              </w:rPr>
            </w:pPr>
            <w:r>
              <w:rPr>
                <w:rFonts w:hint="eastAsia" w:ascii="宋体" w:hAnsi="宋体" w:cs="宋体"/>
                <w:kern w:val="0"/>
                <w:szCs w:val="21"/>
                <w:lang w:bidi="ar"/>
              </w:rPr>
              <w:t>《建设项目环境保护管理条例》（</w:t>
            </w:r>
            <w:r>
              <w:rPr>
                <w:rFonts w:ascii="宋体" w:hAnsi="宋体" w:cs="宋体"/>
                <w:kern w:val="0"/>
                <w:szCs w:val="21"/>
                <w:lang w:bidi="ar"/>
              </w:rPr>
              <w:t>1998</w:t>
            </w:r>
            <w:r>
              <w:rPr>
                <w:rFonts w:hint="eastAsia" w:ascii="宋体" w:hAnsi="宋体" w:cs="宋体"/>
                <w:kern w:val="0"/>
                <w:szCs w:val="21"/>
                <w:lang w:bidi="ar"/>
              </w:rPr>
              <w:t>年</w:t>
            </w:r>
            <w:r>
              <w:rPr>
                <w:rFonts w:ascii="宋体" w:hAnsi="宋体" w:cs="宋体"/>
                <w:kern w:val="0"/>
                <w:szCs w:val="21"/>
                <w:lang w:bidi="ar"/>
              </w:rPr>
              <w:t>11</w:t>
            </w:r>
            <w:r>
              <w:rPr>
                <w:rFonts w:hint="eastAsia" w:ascii="宋体" w:hAnsi="宋体" w:cs="宋体"/>
                <w:kern w:val="0"/>
                <w:szCs w:val="21"/>
                <w:lang w:bidi="ar"/>
              </w:rPr>
              <w:t>月</w:t>
            </w:r>
            <w:r>
              <w:rPr>
                <w:rFonts w:ascii="宋体" w:hAnsi="宋体" w:cs="宋体"/>
                <w:kern w:val="0"/>
                <w:szCs w:val="21"/>
                <w:lang w:bidi="ar"/>
              </w:rPr>
              <w:t>29</w:t>
            </w:r>
            <w:r>
              <w:rPr>
                <w:rFonts w:hint="eastAsia" w:ascii="宋体" w:hAnsi="宋体" w:cs="宋体"/>
                <w:kern w:val="0"/>
                <w:szCs w:val="21"/>
                <w:lang w:bidi="ar"/>
              </w:rPr>
              <w:t>日国务院令第</w:t>
            </w:r>
            <w:r>
              <w:rPr>
                <w:rFonts w:ascii="宋体" w:hAnsi="宋体" w:cs="宋体"/>
                <w:kern w:val="0"/>
                <w:szCs w:val="21"/>
                <w:lang w:bidi="ar"/>
              </w:rPr>
              <w:t>253</w:t>
            </w:r>
            <w:r>
              <w:rPr>
                <w:rFonts w:hint="eastAsia" w:ascii="宋体" w:hAnsi="宋体" w:cs="宋体"/>
                <w:kern w:val="0"/>
                <w:szCs w:val="21"/>
                <w:lang w:bidi="ar"/>
              </w:rPr>
              <w:t>号</w:t>
            </w:r>
            <w:r>
              <w:rPr>
                <w:rFonts w:ascii="宋体" w:hAnsi="宋体" w:cs="宋体"/>
                <w:kern w:val="0"/>
                <w:szCs w:val="21"/>
                <w:lang w:bidi="ar"/>
              </w:rPr>
              <w:t>;2017</w:t>
            </w:r>
            <w:r>
              <w:rPr>
                <w:rFonts w:hint="eastAsia" w:ascii="宋体" w:hAnsi="宋体" w:cs="宋体"/>
                <w:kern w:val="0"/>
                <w:szCs w:val="21"/>
                <w:lang w:bidi="ar"/>
              </w:rPr>
              <w:t>年</w:t>
            </w:r>
            <w:r>
              <w:rPr>
                <w:rFonts w:ascii="宋体" w:hAnsi="宋体" w:cs="宋体"/>
                <w:kern w:val="0"/>
                <w:szCs w:val="21"/>
                <w:lang w:bidi="ar"/>
              </w:rPr>
              <w:t>7</w:t>
            </w:r>
            <w:r>
              <w:rPr>
                <w:rFonts w:hint="eastAsia" w:ascii="宋体" w:hAnsi="宋体" w:cs="宋体"/>
                <w:kern w:val="0"/>
                <w:szCs w:val="21"/>
                <w:lang w:bidi="ar"/>
              </w:rPr>
              <w:t>月</w:t>
            </w:r>
            <w:r>
              <w:rPr>
                <w:rFonts w:ascii="宋体" w:hAnsi="宋体" w:cs="宋体"/>
                <w:kern w:val="0"/>
                <w:szCs w:val="21"/>
                <w:lang w:bidi="ar"/>
              </w:rPr>
              <w:t>16</w:t>
            </w:r>
            <w:r>
              <w:rPr>
                <w:rFonts w:hint="eastAsia" w:ascii="宋体" w:hAnsi="宋体" w:cs="宋体"/>
                <w:kern w:val="0"/>
                <w:szCs w:val="21"/>
                <w:lang w:bidi="ar"/>
              </w:rPr>
              <w:t>国务院令第</w:t>
            </w:r>
            <w:r>
              <w:rPr>
                <w:rFonts w:ascii="宋体" w:hAnsi="宋体" w:cs="宋体"/>
                <w:kern w:val="0"/>
                <w:szCs w:val="21"/>
                <w:lang w:bidi="ar"/>
              </w:rPr>
              <w:t>682</w:t>
            </w:r>
            <w:r>
              <w:rPr>
                <w:rFonts w:hint="eastAsia" w:ascii="宋体" w:hAnsi="宋体" w:cs="宋体"/>
                <w:kern w:val="0"/>
                <w:szCs w:val="21"/>
                <w:lang w:bidi="ar"/>
              </w:rPr>
              <w:t>号修改）第九条</w:t>
            </w:r>
            <w:r>
              <w:rPr>
                <w:rFonts w:ascii="宋体" w:hAnsi="宋体" w:cs="宋体"/>
                <w:kern w:val="0"/>
                <w:szCs w:val="21"/>
                <w:lang w:bidi="ar"/>
              </w:rPr>
              <w:t>:"</w:t>
            </w:r>
            <w:r>
              <w:rPr>
                <w:rFonts w:hint="eastAsia" w:ascii="宋体" w:hAnsi="宋体" w:cs="宋体"/>
                <w:kern w:val="0"/>
                <w:szCs w:val="21"/>
                <w:lang w:bidi="ar"/>
              </w:rPr>
              <w:t>第九条</w:t>
            </w:r>
            <w:r>
              <w:rPr>
                <w:rFonts w:ascii="宋体" w:hAnsi="宋体" w:cs="宋体"/>
                <w:kern w:val="0"/>
                <w:szCs w:val="21"/>
                <w:lang w:bidi="ar"/>
              </w:rPr>
              <w:t>:"</w:t>
            </w:r>
            <w:r>
              <w:rPr>
                <w:rFonts w:hint="eastAsia" w:ascii="宋体" w:hAnsi="宋体" w:cs="宋体"/>
                <w:kern w:val="0"/>
                <w:szCs w:val="21"/>
                <w:lang w:bidi="ar"/>
              </w:rPr>
              <w:t>环境保护行政主管部门可以组织技术机构对建设项目环境影响报告书、环境影响报告表进行技术评估，并承担相应费用；技术机构应当对其提出的技术评估意见负责，不得向建设单位、从事环境影响评价工作的单位收取任何费用。</w:t>
            </w:r>
            <w:r>
              <w:rPr>
                <w:rFonts w:ascii="宋体" w:hAnsi="宋体" w:cs="宋体"/>
                <w:kern w:val="0"/>
                <w:szCs w:val="21"/>
                <w:lang w:bidi="ar"/>
              </w:rPr>
              <w:t>"</w:t>
            </w:r>
          </w:p>
        </w:tc>
        <w:tc>
          <w:tcPr>
            <w:tcW w:w="9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szCs w:val="21"/>
              </w:rPr>
            </w:pPr>
            <w:r>
              <w:rPr>
                <w:rFonts w:hint="eastAsia" w:ascii="宋体" w:hAnsi="宋体" w:cs="宋体"/>
                <w:kern w:val="0"/>
                <w:szCs w:val="21"/>
                <w:lang w:bidi="ar"/>
              </w:rPr>
              <w:t>市场调节价</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szCs w:val="21"/>
              </w:rPr>
            </w:pPr>
            <w:r>
              <w:rPr>
                <w:rFonts w:hint="eastAsia" w:ascii="宋体" w:hAnsi="宋体" w:cs="宋体"/>
                <w:kern w:val="0"/>
                <w:szCs w:val="21"/>
                <w:lang w:bidi="ar"/>
              </w:rPr>
              <w:t>双方协商约定</w:t>
            </w:r>
          </w:p>
        </w:tc>
      </w:tr>
      <w:tr>
        <w:tblPrEx>
          <w:tblLayout w:type="fixed"/>
          <w:tblCellMar>
            <w:top w:w="15" w:type="dxa"/>
            <w:left w:w="15" w:type="dxa"/>
            <w:bottom w:w="15" w:type="dxa"/>
            <w:right w:w="15" w:type="dxa"/>
          </w:tblCellMar>
        </w:tblPrEx>
        <w:trPr>
          <w:gridAfter w:val="1"/>
          <w:wAfter w:w="19" w:type="dxa"/>
          <w:trHeight w:val="401" w:hRule="atLeast"/>
        </w:trPr>
        <w:tc>
          <w:tcPr>
            <w:tcW w:w="104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楷体_GB2312" w:hAnsi="宋体" w:eastAsia="楷体_GB2312" w:cs="楷体_GB2312"/>
                <w:kern w:val="0"/>
                <w:szCs w:val="21"/>
                <w:lang w:bidi="ar"/>
              </w:rPr>
            </w:pPr>
            <w:r>
              <w:rPr>
                <w:rFonts w:hint="eastAsia" w:ascii="黑体" w:hAnsi="宋体" w:eastAsia="黑体" w:cs="黑体"/>
                <w:kern w:val="0"/>
                <w:szCs w:val="21"/>
                <w:lang w:bidi="ar"/>
              </w:rPr>
              <w:t>中介服务</w:t>
            </w:r>
            <w:r>
              <w:rPr>
                <w:rFonts w:ascii="黑体" w:hAnsi="宋体" w:eastAsia="黑体" w:cs="黑体"/>
                <w:kern w:val="0"/>
                <w:szCs w:val="21"/>
                <w:lang w:bidi="ar"/>
              </w:rPr>
              <w:br w:type="textWrapping"/>
            </w:r>
            <w:r>
              <w:rPr>
                <w:rFonts w:hint="eastAsia" w:ascii="黑体" w:hAnsi="宋体" w:eastAsia="黑体" w:cs="黑体"/>
                <w:kern w:val="0"/>
                <w:szCs w:val="21"/>
                <w:lang w:bidi="ar"/>
              </w:rPr>
              <w:t>项目名称</w:t>
            </w:r>
          </w:p>
        </w:tc>
        <w:tc>
          <w:tcPr>
            <w:tcW w:w="335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_GB2312" w:hAnsi="宋体" w:eastAsia="楷体_GB2312" w:cs="楷体_GB2312"/>
                <w:kern w:val="0"/>
                <w:szCs w:val="21"/>
                <w:lang w:bidi="ar"/>
              </w:rPr>
            </w:pPr>
            <w:r>
              <w:rPr>
                <w:rFonts w:hint="eastAsia" w:ascii="黑体" w:hAnsi="宋体" w:eastAsia="黑体" w:cs="黑体"/>
                <w:kern w:val="0"/>
                <w:szCs w:val="21"/>
                <w:lang w:bidi="ar"/>
              </w:rPr>
              <w:t>关联的政务服务事项</w:t>
            </w:r>
          </w:p>
        </w:tc>
        <w:tc>
          <w:tcPr>
            <w:tcW w:w="7346"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楷体_GB2312" w:hAnsi="宋体" w:eastAsia="楷体_GB2312" w:cs="楷体_GB2312"/>
                <w:kern w:val="0"/>
                <w:szCs w:val="21"/>
                <w:lang w:bidi="ar"/>
              </w:rPr>
            </w:pPr>
            <w:r>
              <w:rPr>
                <w:rFonts w:hint="eastAsia" w:ascii="黑体" w:hAnsi="宋体" w:eastAsia="黑体" w:cs="黑体"/>
                <w:kern w:val="0"/>
                <w:szCs w:val="21"/>
                <w:lang w:bidi="ar"/>
              </w:rPr>
              <w:t>设定依据</w:t>
            </w:r>
          </w:p>
        </w:tc>
        <w:tc>
          <w:tcPr>
            <w:tcW w:w="96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楷体_GB2312" w:hAnsi="宋体" w:eastAsia="楷体_GB2312" w:cs="楷体_GB2312"/>
                <w:kern w:val="0"/>
                <w:szCs w:val="21"/>
                <w:lang w:bidi="ar"/>
              </w:rPr>
            </w:pPr>
            <w:r>
              <w:rPr>
                <w:rFonts w:hint="eastAsia" w:ascii="黑体" w:hAnsi="宋体" w:eastAsia="黑体" w:cs="黑体"/>
                <w:kern w:val="0"/>
                <w:szCs w:val="21"/>
                <w:lang w:bidi="ar"/>
              </w:rPr>
              <w:t>收费依据</w:t>
            </w:r>
            <w:r>
              <w:rPr>
                <w:rFonts w:ascii="黑体" w:hAnsi="宋体" w:eastAsia="黑体" w:cs="黑体"/>
                <w:kern w:val="0"/>
                <w:szCs w:val="21"/>
                <w:lang w:bidi="ar"/>
              </w:rPr>
              <w:br w:type="textWrapping"/>
            </w:r>
            <w:r>
              <w:rPr>
                <w:rFonts w:hint="eastAsia" w:ascii="黑体" w:hAnsi="宋体" w:eastAsia="黑体" w:cs="黑体"/>
                <w:kern w:val="0"/>
                <w:szCs w:val="21"/>
                <w:lang w:bidi="ar"/>
              </w:rPr>
              <w:t>及标准</w:t>
            </w:r>
          </w:p>
        </w:tc>
        <w:tc>
          <w:tcPr>
            <w:tcW w:w="120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楷体_GB2312" w:hAnsi="宋体" w:eastAsia="楷体_GB2312" w:cs="楷体_GB2312"/>
                <w:kern w:val="0"/>
                <w:szCs w:val="21"/>
                <w:lang w:bidi="ar"/>
              </w:rPr>
            </w:pPr>
            <w:r>
              <w:rPr>
                <w:rFonts w:hint="eastAsia" w:ascii="黑体" w:hAnsi="宋体" w:eastAsia="黑体" w:cs="黑体"/>
                <w:kern w:val="0"/>
                <w:szCs w:val="21"/>
                <w:lang w:bidi="ar"/>
              </w:rPr>
              <w:t>服务时限</w:t>
            </w:r>
          </w:p>
        </w:tc>
      </w:tr>
      <w:tr>
        <w:tblPrEx>
          <w:tblLayout w:type="fixed"/>
          <w:tblCellMar>
            <w:top w:w="15" w:type="dxa"/>
            <w:left w:w="15" w:type="dxa"/>
            <w:bottom w:w="15" w:type="dxa"/>
            <w:right w:w="15" w:type="dxa"/>
          </w:tblCellMar>
        </w:tblPrEx>
        <w:trPr>
          <w:gridAfter w:val="1"/>
          <w:wAfter w:w="19" w:type="dxa"/>
          <w:trHeight w:val="443" w:hRule="atLeast"/>
        </w:trPr>
        <w:tc>
          <w:tcPr>
            <w:tcW w:w="1049"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11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_GB2312" w:hAnsi="宋体" w:eastAsia="楷体_GB2312" w:cs="楷体_GB2312"/>
                <w:kern w:val="0"/>
                <w:szCs w:val="21"/>
                <w:lang w:bidi="ar"/>
              </w:rPr>
            </w:pPr>
            <w:r>
              <w:rPr>
                <w:rFonts w:hint="eastAsia" w:ascii="黑体" w:hAnsi="宋体" w:eastAsia="黑体" w:cs="黑体"/>
                <w:kern w:val="0"/>
                <w:szCs w:val="21"/>
                <w:lang w:bidi="ar"/>
              </w:rPr>
              <w:t>项目名称</w:t>
            </w:r>
          </w:p>
        </w:tc>
        <w:tc>
          <w:tcPr>
            <w:tcW w:w="1079" w:type="dxa"/>
            <w:tcBorders>
              <w:left w:val="single" w:color="000000" w:sz="4" w:space="0"/>
              <w:bottom w:val="single" w:color="000000" w:sz="4" w:space="0"/>
              <w:right w:val="single" w:color="000000" w:sz="4" w:space="0"/>
            </w:tcBorders>
            <w:vAlign w:val="center"/>
          </w:tcPr>
          <w:p>
            <w:pPr>
              <w:widowControl/>
              <w:jc w:val="center"/>
              <w:textAlignment w:val="center"/>
              <w:rPr>
                <w:rFonts w:ascii="楷体_GB2312" w:hAnsi="宋体" w:eastAsia="楷体_GB2312" w:cs="楷体_GB2312"/>
                <w:kern w:val="0"/>
                <w:szCs w:val="21"/>
                <w:lang w:bidi="ar"/>
              </w:rPr>
            </w:pPr>
            <w:r>
              <w:rPr>
                <w:rFonts w:hint="eastAsia" w:ascii="黑体" w:hAnsi="宋体" w:eastAsia="黑体" w:cs="黑体"/>
                <w:kern w:val="0"/>
                <w:szCs w:val="21"/>
                <w:lang w:bidi="ar"/>
              </w:rPr>
              <w:t>子项名称</w:t>
            </w:r>
          </w:p>
        </w:tc>
        <w:tc>
          <w:tcPr>
            <w:tcW w:w="1140" w:type="dxa"/>
            <w:tcBorders>
              <w:left w:val="single" w:color="000000" w:sz="4" w:space="0"/>
              <w:bottom w:val="single" w:color="000000" w:sz="4" w:space="0"/>
              <w:right w:val="single" w:color="000000" w:sz="4" w:space="0"/>
            </w:tcBorders>
            <w:vAlign w:val="center"/>
          </w:tcPr>
          <w:p>
            <w:pPr>
              <w:widowControl/>
              <w:jc w:val="center"/>
              <w:textAlignment w:val="center"/>
              <w:rPr>
                <w:rFonts w:ascii="楷体_GB2312" w:hAnsi="宋体" w:eastAsia="楷体_GB2312" w:cs="楷体_GB2312"/>
                <w:kern w:val="0"/>
                <w:szCs w:val="21"/>
                <w:lang w:bidi="ar"/>
              </w:rPr>
            </w:pPr>
            <w:r>
              <w:rPr>
                <w:rFonts w:hint="eastAsia" w:ascii="黑体" w:hAnsi="宋体" w:eastAsia="黑体" w:cs="黑体"/>
                <w:kern w:val="0"/>
                <w:szCs w:val="21"/>
                <w:lang w:bidi="ar"/>
              </w:rPr>
              <w:t>事项类别</w:t>
            </w:r>
          </w:p>
        </w:tc>
        <w:tc>
          <w:tcPr>
            <w:tcW w:w="7346" w:type="dxa"/>
            <w:tcBorders>
              <w:left w:val="single" w:color="000000" w:sz="4" w:space="0"/>
              <w:bottom w:val="single" w:color="000000" w:sz="4" w:space="0"/>
              <w:right w:val="single" w:color="000000" w:sz="4" w:space="0"/>
            </w:tcBorders>
            <w:vAlign w:val="center"/>
          </w:tcPr>
          <w:p>
            <w:pPr>
              <w:widowControl/>
              <w:jc w:val="left"/>
              <w:textAlignment w:val="center"/>
              <w:rPr>
                <w:rFonts w:ascii="楷体_GB2312" w:hAnsi="宋体" w:eastAsia="楷体_GB2312" w:cs="楷体_GB2312"/>
                <w:kern w:val="0"/>
                <w:szCs w:val="21"/>
                <w:lang w:bidi="ar"/>
              </w:rPr>
            </w:pPr>
          </w:p>
        </w:tc>
        <w:tc>
          <w:tcPr>
            <w:tcW w:w="968" w:type="dxa"/>
            <w:tcBorders>
              <w:left w:val="single" w:color="000000" w:sz="4" w:space="0"/>
              <w:bottom w:val="single" w:color="000000" w:sz="4" w:space="0"/>
              <w:right w:val="single" w:color="000000" w:sz="4" w:space="0"/>
            </w:tcBorders>
            <w:vAlign w:val="center"/>
          </w:tcPr>
          <w:p>
            <w:pPr>
              <w:widowControl/>
              <w:jc w:val="left"/>
              <w:textAlignment w:val="center"/>
              <w:rPr>
                <w:rFonts w:ascii="楷体_GB2312" w:hAnsi="宋体" w:eastAsia="楷体_GB2312" w:cs="楷体_GB2312"/>
                <w:kern w:val="0"/>
                <w:szCs w:val="21"/>
                <w:lang w:bidi="ar"/>
              </w:rPr>
            </w:pPr>
          </w:p>
        </w:tc>
        <w:tc>
          <w:tcPr>
            <w:tcW w:w="1208" w:type="dxa"/>
            <w:tcBorders>
              <w:left w:val="single" w:color="000000" w:sz="4" w:space="0"/>
              <w:bottom w:val="single" w:color="000000" w:sz="4" w:space="0"/>
              <w:right w:val="single" w:color="000000" w:sz="4" w:space="0"/>
            </w:tcBorders>
            <w:vAlign w:val="center"/>
          </w:tcPr>
          <w:p>
            <w:pPr>
              <w:widowControl/>
              <w:jc w:val="left"/>
              <w:textAlignment w:val="center"/>
              <w:rPr>
                <w:rFonts w:ascii="楷体_GB2312" w:hAnsi="宋体" w:eastAsia="楷体_GB2312" w:cs="楷体_GB2312"/>
                <w:kern w:val="0"/>
                <w:szCs w:val="21"/>
                <w:lang w:bidi="ar"/>
              </w:rPr>
            </w:pPr>
          </w:p>
        </w:tc>
      </w:tr>
      <w:tr>
        <w:tblPrEx>
          <w:tblLayout w:type="fixed"/>
          <w:tblCellMar>
            <w:top w:w="15" w:type="dxa"/>
            <w:left w:w="15" w:type="dxa"/>
            <w:bottom w:w="15" w:type="dxa"/>
            <w:right w:w="15" w:type="dxa"/>
          </w:tblCellMar>
        </w:tblPrEx>
        <w:trPr>
          <w:gridAfter w:val="1"/>
          <w:wAfter w:w="19" w:type="dxa"/>
          <w:trHeight w:val="465" w:hRule="atLeast"/>
        </w:trPr>
        <w:tc>
          <w:tcPr>
            <w:tcW w:w="13929"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kern w:val="0"/>
                <w:szCs w:val="21"/>
                <w:lang w:bidi="ar"/>
              </w:rPr>
            </w:pPr>
            <w:r>
              <w:rPr>
                <w:rFonts w:hint="eastAsia" w:ascii="楷体_GB2312" w:hAnsi="宋体" w:eastAsia="楷体_GB2312" w:cs="楷体_GB2312"/>
                <w:kern w:val="0"/>
                <w:szCs w:val="21"/>
                <w:lang w:bidi="ar"/>
              </w:rPr>
              <w:t>三、国土局</w:t>
            </w:r>
          </w:p>
        </w:tc>
      </w:tr>
      <w:tr>
        <w:tblPrEx>
          <w:tblLayout w:type="fixed"/>
          <w:tblCellMar>
            <w:top w:w="15" w:type="dxa"/>
            <w:left w:w="15" w:type="dxa"/>
            <w:bottom w:w="15" w:type="dxa"/>
            <w:right w:w="15" w:type="dxa"/>
          </w:tblCellMar>
        </w:tblPrEx>
        <w:trPr>
          <w:gridAfter w:val="1"/>
          <w:wAfter w:w="19" w:type="dxa"/>
          <w:trHeight w:val="1331" w:hRule="atLeast"/>
        </w:trPr>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Cs w:val="21"/>
              </w:rPr>
            </w:pPr>
            <w:r>
              <w:rPr>
                <w:rFonts w:ascii="宋体" w:hAnsi="宋体" w:cs="宋体"/>
                <w:kern w:val="0"/>
                <w:szCs w:val="21"/>
                <w:lang w:bidi="ar"/>
              </w:rPr>
              <w:t>3.</w:t>
            </w:r>
            <w:r>
              <w:rPr>
                <w:rFonts w:hint="eastAsia" w:ascii="宋体" w:hAnsi="宋体" w:cs="宋体"/>
                <w:kern w:val="0"/>
                <w:szCs w:val="21"/>
                <w:lang w:bidi="ar"/>
              </w:rPr>
              <w:t>土地估价报告</w:t>
            </w:r>
          </w:p>
        </w:tc>
        <w:tc>
          <w:tcPr>
            <w:tcW w:w="11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Cs w:val="21"/>
              </w:rPr>
            </w:pPr>
            <w:r>
              <w:rPr>
                <w:rFonts w:hint="eastAsia" w:ascii="宋体" w:hAnsi="宋体" w:cs="宋体"/>
                <w:kern w:val="0"/>
                <w:szCs w:val="21"/>
                <w:lang w:bidi="ar"/>
              </w:rPr>
              <w:t>建设项目使用国有建设用地审查</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szCs w:val="21"/>
              </w:rPr>
            </w:pPr>
            <w:r>
              <w:rPr>
                <w:rFonts w:hint="eastAsia" w:ascii="宋体" w:hAnsi="宋体" w:cs="宋体"/>
                <w:kern w:val="0"/>
                <w:szCs w:val="21"/>
                <w:lang w:bidi="ar"/>
              </w:rPr>
              <w:t>国有建设用地使用权协议出让</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szCs w:val="21"/>
              </w:rPr>
            </w:pPr>
            <w:r>
              <w:rPr>
                <w:rFonts w:hint="eastAsia" w:ascii="宋体" w:hAnsi="宋体" w:cs="宋体"/>
                <w:kern w:val="0"/>
                <w:szCs w:val="21"/>
                <w:lang w:bidi="ar"/>
              </w:rPr>
              <w:t>行政许可</w:t>
            </w:r>
          </w:p>
        </w:tc>
        <w:tc>
          <w:tcPr>
            <w:tcW w:w="7346" w:type="dxa"/>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szCs w:val="21"/>
              </w:rPr>
            </w:pPr>
            <w:r>
              <w:rPr>
                <w:rFonts w:ascii="宋体" w:hAnsi="宋体" w:cs="宋体"/>
                <w:kern w:val="0"/>
                <w:szCs w:val="21"/>
                <w:lang w:bidi="ar"/>
              </w:rPr>
              <w:t xml:space="preserve">    1.</w:t>
            </w:r>
            <w:r>
              <w:rPr>
                <w:rFonts w:hint="eastAsia" w:ascii="宋体" w:hAnsi="宋体" w:cs="宋体"/>
                <w:kern w:val="0"/>
                <w:szCs w:val="21"/>
                <w:lang w:bidi="ar"/>
              </w:rPr>
              <w:t>国土资源部关于印发《招标拍卖挂牌出让国有土地使用权规范》（试行）和《协议出让国有土地使用权规范》（试行）的通知（国土资发﹝</w:t>
            </w:r>
            <w:r>
              <w:rPr>
                <w:rFonts w:ascii="宋体" w:hAnsi="宋体" w:cs="宋体"/>
                <w:kern w:val="0"/>
                <w:szCs w:val="21"/>
                <w:lang w:bidi="ar"/>
              </w:rPr>
              <w:t>2006</w:t>
            </w:r>
            <w:r>
              <w:rPr>
                <w:rFonts w:hint="eastAsia" w:ascii="宋体" w:hAnsi="宋体" w:cs="宋体"/>
                <w:kern w:val="0"/>
                <w:szCs w:val="21"/>
                <w:lang w:bidi="ar"/>
              </w:rPr>
              <w:t>﹞</w:t>
            </w:r>
            <w:r>
              <w:rPr>
                <w:rFonts w:ascii="宋体" w:hAnsi="宋体" w:cs="宋体"/>
                <w:kern w:val="0"/>
                <w:szCs w:val="21"/>
                <w:lang w:bidi="ar"/>
              </w:rPr>
              <w:t>114</w:t>
            </w:r>
            <w:r>
              <w:rPr>
                <w:rFonts w:hint="eastAsia" w:ascii="宋体" w:hAnsi="宋体" w:cs="宋体"/>
                <w:kern w:val="0"/>
                <w:szCs w:val="21"/>
                <w:lang w:bidi="ar"/>
              </w:rPr>
              <w:t>号）</w:t>
            </w:r>
            <w:r>
              <w:rPr>
                <w:rFonts w:ascii="宋体" w:hAnsi="宋体" w:cs="宋体"/>
                <w:kern w:val="0"/>
                <w:szCs w:val="21"/>
                <w:lang w:bidi="ar"/>
              </w:rPr>
              <w:t>8</w:t>
            </w:r>
            <w:r>
              <w:rPr>
                <w:rFonts w:hint="eastAsia" w:ascii="宋体" w:hAnsi="宋体" w:cs="宋体"/>
                <w:kern w:val="0"/>
                <w:szCs w:val="21"/>
                <w:lang w:bidi="ar"/>
              </w:rPr>
              <w:t>编制出让文件</w:t>
            </w:r>
            <w:r>
              <w:rPr>
                <w:rFonts w:ascii="宋体" w:hAnsi="宋体" w:cs="宋体"/>
                <w:kern w:val="0"/>
                <w:szCs w:val="21"/>
                <w:lang w:bidi="ar"/>
              </w:rPr>
              <w:t>8.1</w:t>
            </w:r>
            <w:r>
              <w:rPr>
                <w:rFonts w:hint="eastAsia" w:ascii="宋体" w:hAnsi="宋体" w:cs="宋体"/>
                <w:kern w:val="0"/>
                <w:szCs w:val="21"/>
                <w:lang w:bidi="ar"/>
              </w:rPr>
              <w:t>招标出让文件应当包括：…</w:t>
            </w:r>
            <w:r>
              <w:rPr>
                <w:rFonts w:ascii="宋体" w:hAnsi="宋体" w:cs="宋体"/>
                <w:kern w:val="0"/>
                <w:szCs w:val="21"/>
                <w:lang w:bidi="ar"/>
              </w:rPr>
              <w:t>5.</w:t>
            </w:r>
            <w:r>
              <w:rPr>
                <w:rFonts w:hint="eastAsia" w:ascii="宋体" w:hAnsi="宋体" w:cs="宋体"/>
                <w:kern w:val="0"/>
                <w:szCs w:val="21"/>
                <w:lang w:bidi="ar"/>
              </w:rPr>
              <w:t>宗地界址图…</w:t>
            </w:r>
            <w:r>
              <w:rPr>
                <w:rFonts w:ascii="宋体" w:hAnsi="宋体" w:cs="宋体"/>
                <w:kern w:val="0"/>
                <w:szCs w:val="21"/>
                <w:lang w:bidi="ar"/>
              </w:rPr>
              <w:t>17.</w:t>
            </w:r>
            <w:r>
              <w:rPr>
                <w:rFonts w:hint="eastAsia" w:ascii="宋体" w:hAnsi="宋体" w:cs="宋体"/>
                <w:kern w:val="0"/>
                <w:szCs w:val="21"/>
                <w:lang w:bidi="ar"/>
              </w:rPr>
              <w:t>资料归档</w:t>
            </w:r>
            <w:r>
              <w:rPr>
                <w:rFonts w:ascii="宋体" w:hAnsi="宋体" w:cs="宋体"/>
                <w:kern w:val="0"/>
                <w:szCs w:val="21"/>
                <w:lang w:bidi="ar"/>
              </w:rPr>
              <w:t>3.</w:t>
            </w:r>
            <w:r>
              <w:rPr>
                <w:rFonts w:hint="eastAsia" w:ascii="宋体" w:hAnsi="宋体" w:cs="宋体"/>
                <w:kern w:val="0"/>
                <w:szCs w:val="21"/>
                <w:lang w:bidi="ar"/>
              </w:rPr>
              <w:t>宗地评估资料…</w:t>
            </w:r>
            <w:r>
              <w:rPr>
                <w:rFonts w:ascii="宋体" w:cs="宋体"/>
                <w:kern w:val="0"/>
                <w:szCs w:val="21"/>
                <w:lang w:bidi="ar"/>
              </w:rPr>
              <w:br w:type="textWrapping"/>
            </w:r>
            <w:r>
              <w:rPr>
                <w:rFonts w:ascii="宋体" w:hAnsi="宋体" w:cs="宋体"/>
                <w:kern w:val="0"/>
                <w:szCs w:val="21"/>
                <w:lang w:bidi="ar"/>
              </w:rPr>
              <w:t xml:space="preserve">    2.</w:t>
            </w:r>
            <w:r>
              <w:rPr>
                <w:rFonts w:hint="eastAsia" w:ascii="宋体" w:hAnsi="宋体" w:cs="宋体"/>
                <w:kern w:val="0"/>
                <w:szCs w:val="21"/>
                <w:lang w:bidi="ar"/>
              </w:rPr>
              <w:t>《中华人民共和国资产评估法》（</w:t>
            </w:r>
            <w:r>
              <w:rPr>
                <w:rFonts w:ascii="宋体" w:hAnsi="宋体" w:cs="宋体"/>
                <w:kern w:val="0"/>
                <w:szCs w:val="21"/>
                <w:lang w:bidi="ar"/>
              </w:rPr>
              <w:t>2016</w:t>
            </w:r>
            <w:r>
              <w:rPr>
                <w:rFonts w:hint="eastAsia" w:ascii="宋体" w:hAnsi="宋体" w:cs="宋体"/>
                <w:kern w:val="0"/>
                <w:szCs w:val="21"/>
                <w:lang w:bidi="ar"/>
              </w:rPr>
              <w:t>年</w:t>
            </w:r>
            <w:r>
              <w:rPr>
                <w:rFonts w:ascii="宋体" w:hAnsi="宋体" w:cs="宋体"/>
                <w:kern w:val="0"/>
                <w:szCs w:val="21"/>
                <w:lang w:bidi="ar"/>
              </w:rPr>
              <w:t>12</w:t>
            </w:r>
            <w:r>
              <w:rPr>
                <w:rFonts w:hint="eastAsia" w:ascii="宋体" w:hAnsi="宋体" w:cs="宋体"/>
                <w:kern w:val="0"/>
                <w:szCs w:val="21"/>
                <w:lang w:bidi="ar"/>
              </w:rPr>
              <w:t>月</w:t>
            </w:r>
            <w:r>
              <w:rPr>
                <w:rFonts w:ascii="宋体" w:hAnsi="宋体" w:cs="宋体"/>
                <w:kern w:val="0"/>
                <w:szCs w:val="21"/>
                <w:lang w:bidi="ar"/>
              </w:rPr>
              <w:t>1</w:t>
            </w:r>
            <w:r>
              <w:rPr>
                <w:rFonts w:hint="eastAsia" w:ascii="宋体" w:hAnsi="宋体" w:cs="宋体"/>
                <w:kern w:val="0"/>
                <w:szCs w:val="21"/>
                <w:lang w:bidi="ar"/>
              </w:rPr>
              <w:t>日起施行）第三条第二款</w:t>
            </w:r>
            <w:r>
              <w:rPr>
                <w:rFonts w:ascii="宋体" w:hAnsi="宋体" w:cs="宋体"/>
                <w:kern w:val="0"/>
                <w:szCs w:val="21"/>
                <w:lang w:bidi="ar"/>
              </w:rPr>
              <w:t xml:space="preserve"> </w:t>
            </w:r>
            <w:r>
              <w:rPr>
                <w:rFonts w:hint="eastAsia" w:ascii="宋体" w:hAnsi="宋体" w:cs="宋体"/>
                <w:kern w:val="0"/>
                <w:szCs w:val="21"/>
                <w:lang w:bidi="ar"/>
              </w:rPr>
              <w:t>涉及国有资产或者公共利益等事项，法律、行政法规规定需要评估的</w:t>
            </w:r>
            <w:r>
              <w:rPr>
                <w:rFonts w:ascii="宋体" w:hAnsi="宋体" w:cs="宋体"/>
                <w:kern w:val="0"/>
                <w:szCs w:val="21"/>
                <w:lang w:bidi="ar"/>
              </w:rPr>
              <w:t>(</w:t>
            </w:r>
            <w:r>
              <w:rPr>
                <w:rFonts w:hint="eastAsia" w:ascii="宋体" w:hAnsi="宋体" w:cs="宋体"/>
                <w:kern w:val="0"/>
                <w:szCs w:val="21"/>
                <w:lang w:bidi="ar"/>
              </w:rPr>
              <w:t>以下称法定评估</w:t>
            </w:r>
            <w:r>
              <w:rPr>
                <w:rFonts w:ascii="宋体" w:hAnsi="宋体" w:cs="宋体"/>
                <w:kern w:val="0"/>
                <w:szCs w:val="21"/>
                <w:lang w:bidi="ar"/>
              </w:rPr>
              <w:t>)</w:t>
            </w:r>
            <w:r>
              <w:rPr>
                <w:rFonts w:hint="eastAsia" w:ascii="宋体" w:hAnsi="宋体" w:cs="宋体"/>
                <w:kern w:val="0"/>
                <w:szCs w:val="21"/>
                <w:lang w:bidi="ar"/>
              </w:rPr>
              <w:t>，应当依法委托评估机构评估。</w:t>
            </w:r>
            <w:r>
              <w:rPr>
                <w:rFonts w:ascii="宋体" w:cs="宋体"/>
                <w:kern w:val="0"/>
                <w:szCs w:val="21"/>
                <w:lang w:bidi="ar"/>
              </w:rPr>
              <w:br w:type="textWrapping"/>
            </w:r>
            <w:r>
              <w:rPr>
                <w:rFonts w:ascii="宋体" w:hAnsi="宋体" w:cs="宋体"/>
                <w:kern w:val="0"/>
                <w:szCs w:val="21"/>
                <w:lang w:bidi="ar"/>
              </w:rPr>
              <w:t xml:space="preserve">    3.</w:t>
            </w:r>
            <w:r>
              <w:rPr>
                <w:rFonts w:hint="eastAsia" w:ascii="宋体" w:hAnsi="宋体" w:cs="宋体"/>
                <w:kern w:val="0"/>
                <w:szCs w:val="21"/>
                <w:lang w:bidi="ar"/>
              </w:rPr>
              <w:t>《国土资源部办公厅关于实施</w:t>
            </w:r>
            <w:r>
              <w:rPr>
                <w:rFonts w:ascii="宋体" w:hAnsi="宋体" w:cs="宋体"/>
                <w:kern w:val="0"/>
                <w:szCs w:val="21"/>
                <w:lang w:bidi="ar"/>
              </w:rPr>
              <w:t>&lt;</w:t>
            </w:r>
            <w:r>
              <w:rPr>
                <w:rFonts w:hint="eastAsia" w:ascii="宋体" w:hAnsi="宋体" w:cs="宋体"/>
                <w:kern w:val="0"/>
                <w:szCs w:val="21"/>
                <w:lang w:bidi="ar"/>
              </w:rPr>
              <w:t>城镇土地分等定级规程</w:t>
            </w:r>
            <w:r>
              <w:rPr>
                <w:rFonts w:ascii="宋体" w:hAnsi="宋体" w:cs="宋体"/>
                <w:kern w:val="0"/>
                <w:szCs w:val="21"/>
                <w:lang w:bidi="ar"/>
              </w:rPr>
              <w:t>&gt;</w:t>
            </w:r>
            <w:r>
              <w:rPr>
                <w:rFonts w:hint="eastAsia" w:ascii="宋体" w:hAnsi="宋体" w:cs="宋体"/>
                <w:kern w:val="0"/>
                <w:szCs w:val="21"/>
                <w:lang w:bidi="ar"/>
              </w:rPr>
              <w:t>和</w:t>
            </w:r>
            <w:r>
              <w:rPr>
                <w:rFonts w:ascii="宋体" w:hAnsi="宋体" w:cs="宋体"/>
                <w:kern w:val="0"/>
                <w:szCs w:val="21"/>
                <w:lang w:bidi="ar"/>
              </w:rPr>
              <w:t>&lt;</w:t>
            </w:r>
            <w:r>
              <w:rPr>
                <w:rFonts w:hint="eastAsia" w:ascii="宋体" w:hAnsi="宋体" w:cs="宋体"/>
                <w:kern w:val="0"/>
                <w:szCs w:val="21"/>
                <w:lang w:bidi="ar"/>
              </w:rPr>
              <w:t>城镇土地估价规程</w:t>
            </w:r>
            <w:r>
              <w:rPr>
                <w:rFonts w:ascii="宋体" w:hAnsi="宋体" w:cs="宋体"/>
                <w:kern w:val="0"/>
                <w:szCs w:val="21"/>
                <w:lang w:bidi="ar"/>
              </w:rPr>
              <w:t>&gt;</w:t>
            </w:r>
            <w:r>
              <w:rPr>
                <w:rFonts w:hint="eastAsia" w:ascii="宋体" w:hAnsi="宋体" w:cs="宋体"/>
                <w:kern w:val="0"/>
                <w:szCs w:val="21"/>
                <w:lang w:bidi="ar"/>
              </w:rPr>
              <w:t>有关问题的通知》</w:t>
            </w:r>
            <w:r>
              <w:rPr>
                <w:rFonts w:ascii="宋体" w:hAnsi="宋体" w:cs="宋体"/>
                <w:kern w:val="0"/>
                <w:szCs w:val="21"/>
                <w:lang w:bidi="ar"/>
              </w:rPr>
              <w:t>(</w:t>
            </w:r>
            <w:r>
              <w:rPr>
                <w:rFonts w:hint="eastAsia" w:ascii="宋体" w:hAnsi="宋体" w:cs="宋体"/>
                <w:kern w:val="0"/>
                <w:szCs w:val="21"/>
                <w:lang w:bidi="ar"/>
              </w:rPr>
              <w:t>国土资厅发〔</w:t>
            </w:r>
            <w:r>
              <w:rPr>
                <w:rFonts w:ascii="宋体" w:hAnsi="宋体" w:cs="宋体"/>
                <w:kern w:val="0"/>
                <w:szCs w:val="21"/>
                <w:lang w:bidi="ar"/>
              </w:rPr>
              <w:t>2015</w:t>
            </w:r>
            <w:r>
              <w:rPr>
                <w:rFonts w:hint="eastAsia" w:ascii="宋体" w:hAnsi="宋体" w:cs="宋体"/>
                <w:kern w:val="0"/>
                <w:szCs w:val="21"/>
                <w:lang w:bidi="ar"/>
              </w:rPr>
              <w:t>〕</w:t>
            </w:r>
            <w:r>
              <w:rPr>
                <w:rFonts w:ascii="宋体" w:hAnsi="宋体" w:cs="宋体"/>
                <w:kern w:val="0"/>
                <w:szCs w:val="21"/>
                <w:lang w:bidi="ar"/>
              </w:rPr>
              <w:t>12</w:t>
            </w:r>
            <w:r>
              <w:rPr>
                <w:rFonts w:hint="eastAsia" w:ascii="宋体" w:hAnsi="宋体" w:cs="宋体"/>
                <w:kern w:val="0"/>
                <w:szCs w:val="21"/>
                <w:lang w:bidi="ar"/>
              </w:rPr>
              <w:t>号</w:t>
            </w:r>
            <w:r>
              <w:rPr>
                <w:rFonts w:ascii="宋体" w:hAnsi="宋体" w:cs="宋体"/>
                <w:kern w:val="0"/>
                <w:szCs w:val="21"/>
                <w:lang w:bidi="ar"/>
              </w:rPr>
              <w:t>)</w:t>
            </w:r>
            <w:r>
              <w:rPr>
                <w:rFonts w:hint="eastAsia" w:ascii="宋体" w:hAnsi="宋体" w:cs="宋体"/>
                <w:kern w:val="0"/>
                <w:szCs w:val="21"/>
                <w:lang w:bidi="ar"/>
              </w:rPr>
              <w:t>四、严格执行出让地价评估有关规定。在国有建设用地使用权出让前，市、县国土资源主管部门应当按照规程和《关于发布〈国有建设用地使用权出让地价评估技术规范（试行）〉的通知》（国土资厅发〔</w:t>
            </w:r>
            <w:r>
              <w:rPr>
                <w:rFonts w:ascii="宋体" w:hAnsi="宋体" w:cs="宋体"/>
                <w:kern w:val="0"/>
                <w:szCs w:val="21"/>
                <w:lang w:bidi="ar"/>
              </w:rPr>
              <w:t>2013</w:t>
            </w:r>
            <w:r>
              <w:rPr>
                <w:rFonts w:hint="eastAsia" w:ascii="宋体" w:hAnsi="宋体" w:cs="宋体"/>
                <w:kern w:val="0"/>
                <w:szCs w:val="21"/>
                <w:lang w:bidi="ar"/>
              </w:rPr>
              <w:t>〕</w:t>
            </w:r>
            <w:r>
              <w:rPr>
                <w:rFonts w:ascii="宋体" w:hAnsi="宋体" w:cs="宋体"/>
                <w:kern w:val="0"/>
                <w:szCs w:val="21"/>
                <w:lang w:bidi="ar"/>
              </w:rPr>
              <w:t>20</w:t>
            </w:r>
            <w:r>
              <w:rPr>
                <w:rFonts w:hint="eastAsia" w:ascii="宋体" w:hAnsi="宋体" w:cs="宋体"/>
                <w:kern w:val="0"/>
                <w:szCs w:val="21"/>
                <w:lang w:bidi="ar"/>
              </w:rPr>
              <w:t>号）有关要求，组织对拟出让宗地的地价进行评估，出具土地估价报告。</w:t>
            </w:r>
            <w:r>
              <w:rPr>
                <w:rFonts w:ascii="宋体" w:cs="宋体"/>
                <w:kern w:val="0"/>
                <w:szCs w:val="21"/>
                <w:lang w:bidi="ar"/>
              </w:rPr>
              <w:br w:type="textWrapping"/>
            </w:r>
            <w:r>
              <w:rPr>
                <w:rFonts w:ascii="宋体" w:hAnsi="宋体" w:cs="宋体"/>
                <w:kern w:val="0"/>
                <w:szCs w:val="21"/>
                <w:lang w:bidi="ar"/>
              </w:rPr>
              <w:t xml:space="preserve">    4.</w:t>
            </w:r>
            <w:r>
              <w:rPr>
                <w:rFonts w:hint="eastAsia" w:ascii="宋体" w:hAnsi="宋体" w:cs="宋体"/>
                <w:kern w:val="0"/>
                <w:szCs w:val="21"/>
                <w:lang w:bidi="ar"/>
              </w:rPr>
              <w:t>《关于发布〈国有建设用地使用权出让地价评估技术规范（试行）〉的通知》（国土资厅发〔</w:t>
            </w:r>
            <w:r>
              <w:rPr>
                <w:rFonts w:ascii="宋体" w:hAnsi="宋体" w:cs="宋体"/>
                <w:kern w:val="0"/>
                <w:szCs w:val="21"/>
                <w:lang w:bidi="ar"/>
              </w:rPr>
              <w:t>2013</w:t>
            </w:r>
            <w:r>
              <w:rPr>
                <w:rFonts w:hint="eastAsia" w:ascii="宋体" w:hAnsi="宋体" w:cs="宋体"/>
                <w:kern w:val="0"/>
                <w:szCs w:val="21"/>
                <w:lang w:bidi="ar"/>
              </w:rPr>
              <w:t>〕</w:t>
            </w:r>
            <w:r>
              <w:rPr>
                <w:rFonts w:ascii="宋体" w:hAnsi="宋体" w:cs="宋体"/>
                <w:kern w:val="0"/>
                <w:szCs w:val="21"/>
                <w:lang w:bidi="ar"/>
              </w:rPr>
              <w:t>20</w:t>
            </w:r>
            <w:r>
              <w:rPr>
                <w:rFonts w:hint="eastAsia" w:ascii="宋体" w:hAnsi="宋体" w:cs="宋体"/>
                <w:kern w:val="0"/>
                <w:szCs w:val="21"/>
                <w:lang w:bidi="ar"/>
              </w:rPr>
              <w:t>号）一、在国有建设用地使用权出让前，市、县国土资源主管部门应当组织对拟出让宗地的地价进行评估，为确定出让底价提供参考依据。因改变土地使用条件、发生土地增值等情况，需要补缴地价款的，市、县国土资源主管部门在确定补缴金额之前，也应按照上述要求组织评估。二、出让土地估价报告应由土地估价师完成，并且符合《城镇土地估价规程》和《规范》。</w:t>
            </w:r>
          </w:p>
        </w:tc>
        <w:tc>
          <w:tcPr>
            <w:tcW w:w="9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szCs w:val="21"/>
              </w:rPr>
            </w:pPr>
            <w:r>
              <w:rPr>
                <w:rFonts w:hint="eastAsia" w:ascii="宋体" w:hAnsi="宋体" w:cs="宋体"/>
                <w:kern w:val="0"/>
                <w:szCs w:val="21"/>
                <w:lang w:bidi="ar"/>
              </w:rPr>
              <w:t>市场调节价</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szCs w:val="21"/>
              </w:rPr>
            </w:pPr>
            <w:r>
              <w:rPr>
                <w:rFonts w:hint="eastAsia" w:ascii="宋体" w:hAnsi="宋体" w:cs="宋体"/>
                <w:kern w:val="0"/>
                <w:szCs w:val="21"/>
                <w:lang w:bidi="ar"/>
              </w:rPr>
              <w:t>双方协商约定</w:t>
            </w:r>
          </w:p>
        </w:tc>
      </w:tr>
      <w:tr>
        <w:tblPrEx>
          <w:tblLayout w:type="fixed"/>
          <w:tblCellMar>
            <w:top w:w="15" w:type="dxa"/>
            <w:left w:w="15" w:type="dxa"/>
            <w:bottom w:w="15" w:type="dxa"/>
            <w:right w:w="15" w:type="dxa"/>
          </w:tblCellMar>
        </w:tblPrEx>
        <w:trPr>
          <w:gridAfter w:val="1"/>
          <w:wAfter w:w="19" w:type="dxa"/>
          <w:trHeight w:val="1361" w:hRule="atLeast"/>
        </w:trPr>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rPr>
            </w:pPr>
          </w:p>
        </w:tc>
        <w:tc>
          <w:tcPr>
            <w:tcW w:w="11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rPr>
            </w:pP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szCs w:val="21"/>
              </w:rPr>
            </w:pPr>
            <w:r>
              <w:rPr>
                <w:rFonts w:hint="eastAsia" w:ascii="宋体" w:hAnsi="宋体" w:cs="宋体"/>
                <w:kern w:val="0"/>
                <w:szCs w:val="21"/>
                <w:lang w:bidi="ar"/>
              </w:rPr>
              <w:t>国有建设用地使用权公开出让</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szCs w:val="21"/>
              </w:rPr>
            </w:pPr>
            <w:r>
              <w:rPr>
                <w:rFonts w:hint="eastAsia" w:ascii="宋体" w:hAnsi="宋体" w:cs="宋体"/>
                <w:kern w:val="0"/>
                <w:szCs w:val="21"/>
                <w:lang w:bidi="ar"/>
              </w:rPr>
              <w:t>行政许可</w:t>
            </w:r>
          </w:p>
        </w:tc>
        <w:tc>
          <w:tcPr>
            <w:tcW w:w="73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rPr>
            </w:pPr>
          </w:p>
        </w:tc>
        <w:tc>
          <w:tcPr>
            <w:tcW w:w="9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szCs w:val="21"/>
              </w:rPr>
            </w:pPr>
            <w:r>
              <w:rPr>
                <w:rFonts w:hint="eastAsia" w:ascii="宋体" w:hAnsi="宋体" w:cs="宋体"/>
                <w:kern w:val="0"/>
                <w:szCs w:val="21"/>
                <w:lang w:bidi="ar"/>
              </w:rPr>
              <w:t>市场调节价</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szCs w:val="21"/>
              </w:rPr>
            </w:pPr>
            <w:r>
              <w:rPr>
                <w:rFonts w:hint="eastAsia" w:ascii="宋体" w:hAnsi="宋体" w:cs="宋体"/>
                <w:kern w:val="0"/>
                <w:szCs w:val="21"/>
                <w:lang w:bidi="ar"/>
              </w:rPr>
              <w:t>双方协商约定</w:t>
            </w:r>
          </w:p>
        </w:tc>
      </w:tr>
      <w:tr>
        <w:tblPrEx>
          <w:tblLayout w:type="fixed"/>
          <w:tblCellMar>
            <w:top w:w="15" w:type="dxa"/>
            <w:left w:w="15" w:type="dxa"/>
            <w:bottom w:w="15" w:type="dxa"/>
            <w:right w:w="15" w:type="dxa"/>
          </w:tblCellMar>
        </w:tblPrEx>
        <w:trPr>
          <w:gridAfter w:val="1"/>
          <w:wAfter w:w="19" w:type="dxa"/>
          <w:trHeight w:val="1246" w:hRule="atLeast"/>
        </w:trPr>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rPr>
            </w:pPr>
          </w:p>
        </w:tc>
        <w:tc>
          <w:tcPr>
            <w:tcW w:w="11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rPr>
            </w:pP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szCs w:val="21"/>
              </w:rPr>
            </w:pPr>
            <w:r>
              <w:rPr>
                <w:rFonts w:hint="eastAsia" w:ascii="宋体" w:hAnsi="宋体" w:cs="宋体"/>
                <w:kern w:val="0"/>
                <w:szCs w:val="21"/>
                <w:lang w:bidi="ar"/>
              </w:rPr>
              <w:t>国有建设用地使用权租赁</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szCs w:val="21"/>
              </w:rPr>
            </w:pPr>
            <w:r>
              <w:rPr>
                <w:rFonts w:hint="eastAsia" w:ascii="宋体" w:hAnsi="宋体" w:cs="宋体"/>
                <w:kern w:val="0"/>
                <w:szCs w:val="21"/>
                <w:lang w:bidi="ar"/>
              </w:rPr>
              <w:t>行政许可</w:t>
            </w:r>
          </w:p>
        </w:tc>
        <w:tc>
          <w:tcPr>
            <w:tcW w:w="73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rPr>
            </w:pPr>
          </w:p>
        </w:tc>
        <w:tc>
          <w:tcPr>
            <w:tcW w:w="9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szCs w:val="21"/>
              </w:rPr>
            </w:pPr>
            <w:r>
              <w:rPr>
                <w:rFonts w:hint="eastAsia" w:ascii="宋体" w:hAnsi="宋体" w:cs="宋体"/>
                <w:kern w:val="0"/>
                <w:szCs w:val="21"/>
                <w:lang w:bidi="ar"/>
              </w:rPr>
              <w:t>市场调节价</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szCs w:val="21"/>
              </w:rPr>
            </w:pPr>
            <w:r>
              <w:rPr>
                <w:rFonts w:hint="eastAsia" w:ascii="宋体" w:hAnsi="宋体" w:cs="宋体"/>
                <w:kern w:val="0"/>
                <w:szCs w:val="21"/>
                <w:lang w:bidi="ar"/>
              </w:rPr>
              <w:t>双方协商约定</w:t>
            </w:r>
          </w:p>
        </w:tc>
      </w:tr>
      <w:tr>
        <w:tblPrEx>
          <w:tblLayout w:type="fixed"/>
          <w:tblCellMar>
            <w:top w:w="15" w:type="dxa"/>
            <w:left w:w="15" w:type="dxa"/>
            <w:bottom w:w="15" w:type="dxa"/>
            <w:right w:w="15" w:type="dxa"/>
          </w:tblCellMar>
        </w:tblPrEx>
        <w:trPr>
          <w:gridAfter w:val="1"/>
          <w:wAfter w:w="19" w:type="dxa"/>
          <w:trHeight w:val="1743" w:hRule="atLeast"/>
        </w:trPr>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rPr>
            </w:pPr>
          </w:p>
        </w:tc>
        <w:tc>
          <w:tcPr>
            <w:tcW w:w="11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szCs w:val="21"/>
              </w:rPr>
            </w:pPr>
            <w:r>
              <w:rPr>
                <w:rFonts w:hint="eastAsia" w:ascii="宋体" w:hAnsi="宋体" w:cs="宋体"/>
                <w:kern w:val="0"/>
                <w:szCs w:val="21"/>
                <w:lang w:bidi="ar"/>
              </w:rPr>
              <w:t>以划拨方式取得的土地使用权转让审查</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szCs w:val="21"/>
              </w:rPr>
            </w:pPr>
            <w:r>
              <w:rPr>
                <w:rFonts w:hint="eastAsia" w:ascii="宋体" w:hAnsi="宋体" w:cs="宋体"/>
                <w:kern w:val="0"/>
                <w:szCs w:val="21"/>
                <w:lang w:bidi="ar"/>
              </w:rPr>
              <w:t>行政许可</w:t>
            </w:r>
          </w:p>
        </w:tc>
        <w:tc>
          <w:tcPr>
            <w:tcW w:w="73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rPr>
            </w:pPr>
          </w:p>
        </w:tc>
        <w:tc>
          <w:tcPr>
            <w:tcW w:w="9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szCs w:val="21"/>
              </w:rPr>
            </w:pPr>
            <w:r>
              <w:rPr>
                <w:rFonts w:hint="eastAsia" w:ascii="宋体" w:hAnsi="宋体" w:cs="宋体"/>
                <w:kern w:val="0"/>
                <w:szCs w:val="21"/>
                <w:lang w:bidi="ar"/>
              </w:rPr>
              <w:t>市场调节价</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szCs w:val="21"/>
              </w:rPr>
            </w:pPr>
            <w:r>
              <w:rPr>
                <w:rFonts w:hint="eastAsia" w:ascii="宋体" w:hAnsi="宋体" w:cs="宋体"/>
                <w:kern w:val="0"/>
                <w:szCs w:val="21"/>
                <w:lang w:bidi="ar"/>
              </w:rPr>
              <w:t>双方协商约定</w:t>
            </w:r>
          </w:p>
        </w:tc>
      </w:tr>
      <w:tr>
        <w:tblPrEx>
          <w:tblLayout w:type="fixed"/>
          <w:tblCellMar>
            <w:top w:w="15" w:type="dxa"/>
            <w:left w:w="15" w:type="dxa"/>
            <w:bottom w:w="15" w:type="dxa"/>
            <w:right w:w="15" w:type="dxa"/>
          </w:tblCellMar>
        </w:tblPrEx>
        <w:trPr>
          <w:gridAfter w:val="1"/>
          <w:wAfter w:w="19" w:type="dxa"/>
          <w:trHeight w:val="1080" w:hRule="atLeast"/>
        </w:trPr>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rPr>
            </w:pPr>
          </w:p>
        </w:tc>
        <w:tc>
          <w:tcPr>
            <w:tcW w:w="11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szCs w:val="21"/>
              </w:rPr>
            </w:pPr>
            <w:r>
              <w:rPr>
                <w:rFonts w:hint="eastAsia" w:ascii="宋体" w:hAnsi="宋体" w:cs="宋体"/>
                <w:kern w:val="0"/>
                <w:szCs w:val="21"/>
                <w:lang w:bidi="ar"/>
              </w:rPr>
              <w:t>依法变更土地使用条件审查</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szCs w:val="21"/>
              </w:rPr>
            </w:pPr>
            <w:r>
              <w:rPr>
                <w:rFonts w:hint="eastAsia" w:ascii="宋体" w:hAnsi="宋体" w:cs="宋体"/>
                <w:kern w:val="0"/>
                <w:szCs w:val="21"/>
                <w:lang w:bidi="ar"/>
              </w:rPr>
              <w:t>行政许可</w:t>
            </w:r>
          </w:p>
        </w:tc>
        <w:tc>
          <w:tcPr>
            <w:tcW w:w="73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Cs w:val="21"/>
              </w:rPr>
            </w:pPr>
          </w:p>
        </w:tc>
        <w:tc>
          <w:tcPr>
            <w:tcW w:w="9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szCs w:val="21"/>
              </w:rPr>
            </w:pPr>
            <w:r>
              <w:rPr>
                <w:rFonts w:hint="eastAsia" w:ascii="宋体" w:hAnsi="宋体" w:cs="宋体"/>
                <w:kern w:val="0"/>
                <w:szCs w:val="21"/>
                <w:lang w:bidi="ar"/>
              </w:rPr>
              <w:t>市场调节价</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szCs w:val="21"/>
              </w:rPr>
            </w:pPr>
            <w:r>
              <w:rPr>
                <w:rFonts w:hint="eastAsia" w:ascii="宋体" w:hAnsi="宋体" w:cs="宋体"/>
                <w:kern w:val="0"/>
                <w:szCs w:val="21"/>
                <w:lang w:bidi="ar"/>
              </w:rPr>
              <w:t>双方协商约定</w:t>
            </w:r>
          </w:p>
        </w:tc>
      </w:tr>
      <w:tr>
        <w:tblPrEx>
          <w:tblLayout w:type="fixed"/>
          <w:tblCellMar>
            <w:top w:w="15" w:type="dxa"/>
            <w:left w:w="15" w:type="dxa"/>
            <w:bottom w:w="15" w:type="dxa"/>
            <w:right w:w="15" w:type="dxa"/>
          </w:tblCellMar>
        </w:tblPrEx>
        <w:trPr>
          <w:trHeight w:val="226" w:hRule="atLeast"/>
        </w:trPr>
        <w:tc>
          <w:tcPr>
            <w:tcW w:w="104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楷体_GB2312" w:hAnsi="宋体" w:eastAsia="楷体_GB2312" w:cs="楷体_GB2312"/>
                <w:kern w:val="0"/>
                <w:szCs w:val="21"/>
                <w:lang w:bidi="ar"/>
              </w:rPr>
            </w:pPr>
            <w:r>
              <w:rPr>
                <w:rFonts w:hint="eastAsia" w:ascii="黑体" w:hAnsi="宋体" w:eastAsia="黑体" w:cs="黑体"/>
                <w:kern w:val="0"/>
                <w:szCs w:val="21"/>
                <w:lang w:bidi="ar"/>
              </w:rPr>
              <w:t>中介服务</w:t>
            </w:r>
            <w:r>
              <w:rPr>
                <w:rFonts w:ascii="黑体" w:hAnsi="宋体" w:eastAsia="黑体" w:cs="黑体"/>
                <w:kern w:val="0"/>
                <w:szCs w:val="21"/>
                <w:lang w:bidi="ar"/>
              </w:rPr>
              <w:br w:type="textWrapping"/>
            </w:r>
            <w:r>
              <w:rPr>
                <w:rFonts w:hint="eastAsia" w:ascii="黑体" w:hAnsi="宋体" w:eastAsia="黑体" w:cs="黑体"/>
                <w:kern w:val="0"/>
                <w:szCs w:val="21"/>
                <w:lang w:bidi="ar"/>
              </w:rPr>
              <w:t>项目名称</w:t>
            </w:r>
          </w:p>
        </w:tc>
        <w:tc>
          <w:tcPr>
            <w:tcW w:w="335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_GB2312" w:hAnsi="宋体" w:eastAsia="楷体_GB2312" w:cs="楷体_GB2312"/>
                <w:kern w:val="0"/>
                <w:szCs w:val="21"/>
                <w:lang w:bidi="ar"/>
              </w:rPr>
            </w:pPr>
            <w:r>
              <w:rPr>
                <w:rFonts w:hint="eastAsia" w:ascii="黑体" w:hAnsi="宋体" w:eastAsia="黑体" w:cs="黑体"/>
                <w:kern w:val="0"/>
                <w:szCs w:val="21"/>
                <w:lang w:bidi="ar"/>
              </w:rPr>
              <w:t>关联的政务服务事项</w:t>
            </w:r>
          </w:p>
        </w:tc>
        <w:tc>
          <w:tcPr>
            <w:tcW w:w="7346"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楷体_GB2312" w:hAnsi="宋体" w:eastAsia="楷体_GB2312" w:cs="楷体_GB2312"/>
                <w:kern w:val="0"/>
                <w:szCs w:val="21"/>
                <w:lang w:bidi="ar"/>
              </w:rPr>
            </w:pPr>
            <w:r>
              <w:rPr>
                <w:rFonts w:hint="eastAsia" w:ascii="黑体" w:hAnsi="宋体" w:eastAsia="黑体" w:cs="黑体"/>
                <w:kern w:val="0"/>
                <w:szCs w:val="21"/>
                <w:lang w:bidi="ar"/>
              </w:rPr>
              <w:t>设定依据</w:t>
            </w:r>
          </w:p>
        </w:tc>
        <w:tc>
          <w:tcPr>
            <w:tcW w:w="96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楷体_GB2312" w:hAnsi="宋体" w:eastAsia="楷体_GB2312" w:cs="楷体_GB2312"/>
                <w:kern w:val="0"/>
                <w:szCs w:val="21"/>
                <w:lang w:bidi="ar"/>
              </w:rPr>
            </w:pPr>
            <w:r>
              <w:rPr>
                <w:rFonts w:hint="eastAsia" w:ascii="黑体" w:hAnsi="宋体" w:eastAsia="黑体" w:cs="黑体"/>
                <w:kern w:val="0"/>
                <w:szCs w:val="21"/>
                <w:lang w:bidi="ar"/>
              </w:rPr>
              <w:t>收费依据</w:t>
            </w:r>
            <w:r>
              <w:rPr>
                <w:rFonts w:ascii="黑体" w:hAnsi="宋体" w:eastAsia="黑体" w:cs="黑体"/>
                <w:kern w:val="0"/>
                <w:szCs w:val="21"/>
                <w:lang w:bidi="ar"/>
              </w:rPr>
              <w:br w:type="textWrapping"/>
            </w:r>
            <w:r>
              <w:rPr>
                <w:rFonts w:hint="eastAsia" w:ascii="黑体" w:hAnsi="宋体" w:eastAsia="黑体" w:cs="黑体"/>
                <w:kern w:val="0"/>
                <w:szCs w:val="21"/>
                <w:lang w:bidi="ar"/>
              </w:rPr>
              <w:t>及标准</w:t>
            </w:r>
          </w:p>
        </w:tc>
        <w:tc>
          <w:tcPr>
            <w:tcW w:w="1227" w:type="dxa"/>
            <w:gridSpan w:val="2"/>
            <w:vMerge w:val="restart"/>
            <w:tcBorders>
              <w:top w:val="single" w:color="000000" w:sz="4" w:space="0"/>
              <w:left w:val="single" w:color="000000" w:sz="4" w:space="0"/>
              <w:right w:val="single" w:color="000000" w:sz="4" w:space="0"/>
            </w:tcBorders>
            <w:vAlign w:val="center"/>
          </w:tcPr>
          <w:p>
            <w:pPr>
              <w:widowControl/>
              <w:jc w:val="center"/>
              <w:textAlignment w:val="center"/>
              <w:rPr>
                <w:rFonts w:ascii="楷体_GB2312" w:hAnsi="宋体" w:eastAsia="楷体_GB2312" w:cs="楷体_GB2312"/>
                <w:kern w:val="0"/>
                <w:szCs w:val="21"/>
                <w:lang w:bidi="ar"/>
              </w:rPr>
            </w:pPr>
            <w:r>
              <w:rPr>
                <w:rFonts w:hint="eastAsia" w:ascii="黑体" w:hAnsi="宋体" w:eastAsia="黑体" w:cs="黑体"/>
                <w:kern w:val="0"/>
                <w:szCs w:val="21"/>
                <w:lang w:bidi="ar"/>
              </w:rPr>
              <w:t>服务时限</w:t>
            </w:r>
          </w:p>
        </w:tc>
      </w:tr>
      <w:tr>
        <w:tblPrEx>
          <w:tblLayout w:type="fixed"/>
          <w:tblCellMar>
            <w:top w:w="15" w:type="dxa"/>
            <w:left w:w="15" w:type="dxa"/>
            <w:bottom w:w="15" w:type="dxa"/>
            <w:right w:w="15" w:type="dxa"/>
          </w:tblCellMar>
        </w:tblPrEx>
        <w:trPr>
          <w:trHeight w:val="226" w:hRule="atLeast"/>
        </w:trPr>
        <w:tc>
          <w:tcPr>
            <w:tcW w:w="1049"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11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楷体_GB2312" w:hAnsi="宋体" w:eastAsia="楷体_GB2312" w:cs="楷体_GB2312"/>
                <w:kern w:val="0"/>
                <w:szCs w:val="21"/>
                <w:lang w:bidi="ar"/>
              </w:rPr>
            </w:pPr>
            <w:r>
              <w:rPr>
                <w:rFonts w:hint="eastAsia" w:ascii="黑体" w:hAnsi="宋体" w:eastAsia="黑体" w:cs="黑体"/>
                <w:kern w:val="0"/>
                <w:szCs w:val="21"/>
                <w:lang w:bidi="ar"/>
              </w:rPr>
              <w:t>项目名称</w:t>
            </w:r>
          </w:p>
        </w:tc>
        <w:tc>
          <w:tcPr>
            <w:tcW w:w="1079" w:type="dxa"/>
            <w:tcBorders>
              <w:left w:val="single" w:color="000000" w:sz="4" w:space="0"/>
              <w:bottom w:val="single" w:color="000000" w:sz="4" w:space="0"/>
              <w:right w:val="single" w:color="000000" w:sz="4" w:space="0"/>
            </w:tcBorders>
            <w:vAlign w:val="center"/>
          </w:tcPr>
          <w:p>
            <w:pPr>
              <w:widowControl/>
              <w:jc w:val="center"/>
              <w:textAlignment w:val="center"/>
              <w:rPr>
                <w:rFonts w:ascii="楷体_GB2312" w:hAnsi="宋体" w:eastAsia="楷体_GB2312" w:cs="楷体_GB2312"/>
                <w:kern w:val="0"/>
                <w:szCs w:val="21"/>
                <w:lang w:bidi="ar"/>
              </w:rPr>
            </w:pPr>
            <w:r>
              <w:rPr>
                <w:rFonts w:hint="eastAsia" w:ascii="黑体" w:hAnsi="宋体" w:eastAsia="黑体" w:cs="黑体"/>
                <w:kern w:val="0"/>
                <w:szCs w:val="21"/>
                <w:lang w:bidi="ar"/>
              </w:rPr>
              <w:t>子项名称</w:t>
            </w:r>
          </w:p>
        </w:tc>
        <w:tc>
          <w:tcPr>
            <w:tcW w:w="1140" w:type="dxa"/>
            <w:tcBorders>
              <w:left w:val="single" w:color="000000" w:sz="4" w:space="0"/>
              <w:bottom w:val="single" w:color="000000" w:sz="4" w:space="0"/>
              <w:right w:val="single" w:color="000000" w:sz="4" w:space="0"/>
            </w:tcBorders>
            <w:vAlign w:val="center"/>
          </w:tcPr>
          <w:p>
            <w:pPr>
              <w:widowControl/>
              <w:jc w:val="center"/>
              <w:textAlignment w:val="center"/>
              <w:rPr>
                <w:rFonts w:ascii="楷体_GB2312" w:hAnsi="宋体" w:eastAsia="楷体_GB2312" w:cs="楷体_GB2312"/>
                <w:kern w:val="0"/>
                <w:szCs w:val="21"/>
                <w:lang w:bidi="ar"/>
              </w:rPr>
            </w:pPr>
            <w:r>
              <w:rPr>
                <w:rFonts w:hint="eastAsia" w:ascii="黑体" w:hAnsi="宋体" w:eastAsia="黑体" w:cs="黑体"/>
                <w:kern w:val="0"/>
                <w:szCs w:val="21"/>
                <w:lang w:bidi="ar"/>
              </w:rPr>
              <w:t>事项类别</w:t>
            </w:r>
          </w:p>
        </w:tc>
        <w:tc>
          <w:tcPr>
            <w:tcW w:w="7346" w:type="dxa"/>
            <w:vMerge w:val="continue"/>
            <w:tcBorders>
              <w:left w:val="single" w:color="000000" w:sz="4" w:space="0"/>
              <w:bottom w:val="single" w:color="000000" w:sz="4" w:space="0"/>
              <w:right w:val="single" w:color="000000" w:sz="4" w:space="0"/>
            </w:tcBorders>
            <w:vAlign w:val="center"/>
          </w:tcPr>
          <w:p>
            <w:pPr>
              <w:widowControl/>
              <w:jc w:val="left"/>
              <w:textAlignment w:val="center"/>
              <w:rPr>
                <w:rFonts w:ascii="楷体_GB2312" w:hAnsi="宋体" w:eastAsia="楷体_GB2312" w:cs="楷体_GB2312"/>
                <w:kern w:val="0"/>
                <w:szCs w:val="21"/>
                <w:lang w:bidi="ar"/>
              </w:rPr>
            </w:pPr>
          </w:p>
        </w:tc>
        <w:tc>
          <w:tcPr>
            <w:tcW w:w="968" w:type="dxa"/>
            <w:tcBorders>
              <w:left w:val="single" w:color="000000" w:sz="4" w:space="0"/>
              <w:bottom w:val="single" w:color="000000" w:sz="4" w:space="0"/>
              <w:right w:val="single" w:color="000000" w:sz="4" w:space="0"/>
            </w:tcBorders>
            <w:vAlign w:val="center"/>
          </w:tcPr>
          <w:p>
            <w:pPr>
              <w:widowControl/>
              <w:jc w:val="left"/>
              <w:textAlignment w:val="center"/>
              <w:rPr>
                <w:rFonts w:ascii="楷体_GB2312" w:hAnsi="宋体" w:eastAsia="楷体_GB2312" w:cs="楷体_GB2312"/>
                <w:kern w:val="0"/>
                <w:szCs w:val="21"/>
                <w:lang w:bidi="ar"/>
              </w:rPr>
            </w:pPr>
          </w:p>
        </w:tc>
        <w:tc>
          <w:tcPr>
            <w:tcW w:w="1227"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楷体_GB2312" w:hAnsi="宋体" w:eastAsia="楷体_GB2312" w:cs="楷体_GB2312"/>
                <w:kern w:val="0"/>
                <w:szCs w:val="21"/>
                <w:lang w:bidi="ar"/>
              </w:rPr>
            </w:pPr>
          </w:p>
        </w:tc>
      </w:tr>
      <w:tr>
        <w:tblPrEx>
          <w:tblLayout w:type="fixed"/>
          <w:tblCellMar>
            <w:top w:w="15" w:type="dxa"/>
            <w:left w:w="15" w:type="dxa"/>
            <w:bottom w:w="15" w:type="dxa"/>
            <w:right w:w="15" w:type="dxa"/>
          </w:tblCellMar>
        </w:tblPrEx>
        <w:trPr>
          <w:trHeight w:val="2042" w:hRule="atLeast"/>
        </w:trPr>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kern w:val="0"/>
                <w:szCs w:val="21"/>
                <w:lang w:bidi="ar"/>
              </w:rPr>
            </w:pPr>
            <w:r>
              <w:rPr>
                <w:rFonts w:ascii="宋体" w:hAnsi="宋体" w:cs="宋体"/>
                <w:kern w:val="0"/>
                <w:szCs w:val="21"/>
                <w:lang w:bidi="ar"/>
              </w:rPr>
              <w:t>3.</w:t>
            </w:r>
            <w:r>
              <w:rPr>
                <w:rFonts w:hint="eastAsia" w:ascii="宋体" w:hAnsi="宋体" w:cs="宋体"/>
                <w:kern w:val="0"/>
                <w:szCs w:val="21"/>
                <w:lang w:bidi="ar"/>
              </w:rPr>
              <w:t>土地估价报告</w:t>
            </w:r>
          </w:p>
        </w:tc>
        <w:tc>
          <w:tcPr>
            <w:tcW w:w="113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cs="宋体"/>
                <w:kern w:val="0"/>
                <w:szCs w:val="21"/>
                <w:lang w:bidi="ar"/>
              </w:rPr>
            </w:pPr>
            <w:r>
              <w:rPr>
                <w:rFonts w:ascii="宋体" w:hAnsi="宋体"/>
                <w:color w:val="000000"/>
                <w:sz w:val="18"/>
              </w:rPr>
              <w:t>企业改制土地资产处置</w:t>
            </w:r>
          </w:p>
        </w:tc>
        <w:tc>
          <w:tcPr>
            <w:tcW w:w="107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宋体"/>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cs="宋体"/>
                <w:kern w:val="0"/>
                <w:szCs w:val="21"/>
                <w:lang w:bidi="ar"/>
              </w:rPr>
            </w:pPr>
            <w:r>
              <w:rPr>
                <w:rFonts w:ascii="宋体" w:hAnsi="宋体"/>
                <w:color w:val="000000"/>
                <w:sz w:val="18"/>
              </w:rPr>
              <w:t>其他行政权力</w:t>
            </w:r>
          </w:p>
        </w:tc>
        <w:tc>
          <w:tcPr>
            <w:tcW w:w="734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kern w:val="0"/>
                <w:szCs w:val="21"/>
                <w:lang w:bidi="ar"/>
              </w:rPr>
            </w:pPr>
            <w:r>
              <w:rPr>
                <w:rFonts w:ascii="宋体" w:hAnsi="宋体"/>
                <w:color w:val="000000"/>
                <w:sz w:val="18"/>
              </w:rPr>
              <w:t xml:space="preserve">    关于印发《企业改制土地资产处置审批意见（试行）》和《土地估价报告备案办法（试行）》的通知（国土资厅发[2001]42号）附件2《土地估价报告备案办法（试行 ）》三、备案条件（一）企业改制涉及的土地估价报告备案须具备以下条件：1. 受托评估机构具有国土资源部和省级土地行政主管部门颁发的《土地评估机构资质证书》，从业范围符合资质证书的规定，并根据与委托方签订的合同约定条件出具了土地估价报告。</w:t>
            </w:r>
          </w:p>
        </w:tc>
        <w:tc>
          <w:tcPr>
            <w:tcW w:w="96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cs="宋体"/>
                <w:kern w:val="0"/>
                <w:szCs w:val="21"/>
                <w:lang w:bidi="ar"/>
              </w:rPr>
            </w:pPr>
            <w:r>
              <w:rPr>
                <w:rFonts w:ascii="宋体" w:hAnsi="宋体"/>
                <w:color w:val="000000"/>
                <w:sz w:val="18"/>
              </w:rPr>
              <w:t>市场调节价</w:t>
            </w:r>
          </w:p>
        </w:tc>
        <w:tc>
          <w:tcPr>
            <w:tcW w:w="1227"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cs="宋体"/>
                <w:kern w:val="0"/>
                <w:szCs w:val="21"/>
                <w:lang w:bidi="ar"/>
              </w:rPr>
            </w:pPr>
            <w:r>
              <w:rPr>
                <w:rFonts w:ascii="宋体" w:hAnsi="宋体"/>
                <w:color w:val="000000"/>
                <w:sz w:val="18"/>
              </w:rPr>
              <w:t>双方协商约定</w:t>
            </w:r>
          </w:p>
        </w:tc>
      </w:tr>
      <w:tr>
        <w:tblPrEx>
          <w:tblLayout w:type="fixed"/>
          <w:tblCellMar>
            <w:top w:w="15" w:type="dxa"/>
            <w:left w:w="15" w:type="dxa"/>
            <w:bottom w:w="15" w:type="dxa"/>
            <w:right w:w="15" w:type="dxa"/>
          </w:tblCellMar>
        </w:tblPrEx>
        <w:trPr>
          <w:trHeight w:val="502" w:hRule="atLeast"/>
        </w:trPr>
        <w:tc>
          <w:tcPr>
            <w:tcW w:w="13948" w:type="dxa"/>
            <w:gridSpan w:val="8"/>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宋体" w:hAnsi="宋体"/>
                <w:color w:val="000000"/>
                <w:sz w:val="18"/>
              </w:rPr>
            </w:pPr>
            <w:r>
              <w:rPr>
                <w:rFonts w:hint="eastAsia" w:ascii="楷体_GB2312" w:hAnsi="宋体" w:eastAsia="楷体_GB2312" w:cs="楷体_GB2312"/>
                <w:kern w:val="0"/>
                <w:szCs w:val="21"/>
                <w:lang w:bidi="ar"/>
              </w:rPr>
              <w:t>四、住建局</w:t>
            </w:r>
          </w:p>
        </w:tc>
      </w:tr>
      <w:tr>
        <w:tblPrEx>
          <w:tblLayout w:type="fixed"/>
          <w:tblCellMar>
            <w:top w:w="15" w:type="dxa"/>
            <w:left w:w="15" w:type="dxa"/>
            <w:bottom w:w="15" w:type="dxa"/>
            <w:right w:w="15" w:type="dxa"/>
          </w:tblCellMar>
        </w:tblPrEx>
        <w:trPr>
          <w:trHeight w:val="90" w:hRule="atLeast"/>
        </w:trPr>
        <w:tc>
          <w:tcPr>
            <w:tcW w:w="104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18"/>
              </w:rPr>
            </w:pPr>
            <w:r>
              <w:rPr>
                <w:rFonts w:ascii="宋体" w:hAnsi="宋体"/>
                <w:color w:val="000000"/>
                <w:sz w:val="18"/>
              </w:rPr>
              <w:t>4.东阿县建筑工程安全检查服务机构采购项目</w:t>
            </w:r>
          </w:p>
        </w:tc>
        <w:tc>
          <w:tcPr>
            <w:tcW w:w="113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18"/>
              </w:rPr>
            </w:pPr>
            <w:r>
              <w:rPr>
                <w:rFonts w:ascii="宋体" w:hAnsi="宋体"/>
                <w:color w:val="000000"/>
                <w:sz w:val="18"/>
              </w:rPr>
              <w:t>建筑工程施工许可证核发</w:t>
            </w:r>
          </w:p>
        </w:tc>
        <w:tc>
          <w:tcPr>
            <w:tcW w:w="1079"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18"/>
              </w:rPr>
            </w:pPr>
          </w:p>
        </w:tc>
        <w:tc>
          <w:tcPr>
            <w:tcW w:w="11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18"/>
              </w:rPr>
            </w:pPr>
            <w:r>
              <w:rPr>
                <w:rFonts w:ascii="宋体" w:hAnsi="宋体"/>
                <w:color w:val="000000"/>
                <w:sz w:val="18"/>
              </w:rPr>
              <w:t>行政许可</w:t>
            </w:r>
          </w:p>
        </w:tc>
        <w:tc>
          <w:tcPr>
            <w:tcW w:w="734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18"/>
              </w:rPr>
            </w:pPr>
            <w:r>
              <w:rPr>
                <w:rFonts w:ascii="宋体" w:hAnsi="宋体"/>
                <w:color w:val="000000"/>
                <w:sz w:val="18"/>
              </w:rPr>
              <w:t>《关于印发政府向社会力量购买服务办法的通知》鲁政办发〔2013〕35号第二条：本办法所称政府向社会力量购买服务（以下简称政府购买服务），是指通过发挥市场机制作用，把政府直接向社会公众提供的一部分公共服务事项，按照一定的方式和程序，交由具备条件的社会组织、机构和企业等社会力量承担，并由政府根据服务数量和质量向其支付费用的公共服务供给方式。</w:t>
            </w:r>
            <w:r>
              <w:rPr>
                <w:rFonts w:ascii="宋体" w:hAnsi="宋体"/>
                <w:color w:val="000000"/>
                <w:sz w:val="18"/>
              </w:rPr>
              <w:br w:type="textWrapping"/>
            </w:r>
            <w:r>
              <w:rPr>
                <w:rFonts w:ascii="宋体" w:hAnsi="宋体"/>
                <w:color w:val="000000"/>
                <w:sz w:val="18"/>
              </w:rPr>
              <w:t>2、《山东省政府购买服务管理实施办法》鲁财购〔2015〕11号第四条： 财政部门在同级人民政府领导下牵头推动政府购买服务改革。各级财政部门应配备力量，会同机构编制、民政、工商、审计等部门，加强对政府向社会力量购买服务工作的指导、协调和监督。政府各职能部门应高度重视政府购买服务工作，建立健全本部门、本行业政府购买服务工作机制和管理制度，规范有序开展政府购买服务工作。</w:t>
            </w:r>
            <w:r>
              <w:rPr>
                <w:rFonts w:ascii="宋体" w:hAnsi="宋体"/>
                <w:color w:val="000000"/>
                <w:sz w:val="18"/>
              </w:rPr>
              <w:br w:type="textWrapping"/>
            </w:r>
            <w:r>
              <w:rPr>
                <w:rFonts w:ascii="宋体" w:hAnsi="宋体"/>
                <w:color w:val="000000"/>
                <w:sz w:val="18"/>
              </w:rPr>
              <w:t>3、《中共山东省委山东省人民政府关于深入推进安全生产领域改革发展的实施意见》鲁发〔2018〕5号第（二十二）条：健全社会化服务体系。建立政府购买安全生产服务制度，将安全生产社会化服务列入鼓励创业的指导性目录。发挥科研院校、中介机构和工程技术人员作用，对工艺复杂、专业性强的企业进行安全检查。</w:t>
            </w:r>
          </w:p>
          <w:p>
            <w:pPr>
              <w:autoSpaceDN w:val="0"/>
              <w:jc w:val="left"/>
              <w:textAlignment w:val="center"/>
              <w:rPr>
                <w:rFonts w:ascii="宋体" w:hAnsi="宋体"/>
                <w:color w:val="000000"/>
                <w:sz w:val="18"/>
              </w:rPr>
            </w:pPr>
          </w:p>
        </w:tc>
        <w:tc>
          <w:tcPr>
            <w:tcW w:w="968"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18"/>
              </w:rPr>
            </w:pPr>
            <w:r>
              <w:rPr>
                <w:rFonts w:ascii="宋体" w:hAnsi="宋体"/>
                <w:color w:val="000000"/>
                <w:sz w:val="18"/>
              </w:rPr>
              <w:t>市场调节价</w:t>
            </w:r>
          </w:p>
        </w:tc>
        <w:tc>
          <w:tcPr>
            <w:tcW w:w="1227"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olor w:val="000000"/>
                <w:sz w:val="18"/>
              </w:rPr>
            </w:pPr>
            <w:r>
              <w:rPr>
                <w:rFonts w:ascii="宋体" w:hAnsi="宋体"/>
                <w:color w:val="000000"/>
                <w:sz w:val="18"/>
              </w:rPr>
              <w:t>双方协商约定</w:t>
            </w:r>
          </w:p>
        </w:tc>
      </w:tr>
      <w:tr>
        <w:tblPrEx>
          <w:tblLayout w:type="fixed"/>
          <w:tblCellMar>
            <w:top w:w="15" w:type="dxa"/>
            <w:left w:w="15" w:type="dxa"/>
            <w:bottom w:w="15" w:type="dxa"/>
            <w:right w:w="15" w:type="dxa"/>
          </w:tblCellMar>
        </w:tblPrEx>
        <w:trPr>
          <w:trHeight w:val="387" w:hRule="atLeast"/>
        </w:trPr>
        <w:tc>
          <w:tcPr>
            <w:tcW w:w="104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kern w:val="0"/>
                <w:szCs w:val="21"/>
                <w:lang w:bidi="ar"/>
              </w:rPr>
            </w:pPr>
            <w:r>
              <w:rPr>
                <w:rFonts w:hint="eastAsia" w:ascii="黑体" w:hAnsi="宋体" w:eastAsia="黑体" w:cs="黑体"/>
                <w:kern w:val="0"/>
                <w:szCs w:val="21"/>
                <w:lang w:bidi="ar"/>
              </w:rPr>
              <w:t>中介服务</w:t>
            </w:r>
            <w:r>
              <w:rPr>
                <w:rFonts w:ascii="黑体" w:hAnsi="宋体" w:eastAsia="黑体" w:cs="黑体"/>
                <w:kern w:val="0"/>
                <w:szCs w:val="21"/>
                <w:lang w:bidi="ar"/>
              </w:rPr>
              <w:br w:type="textWrapping"/>
            </w:r>
            <w:r>
              <w:rPr>
                <w:rFonts w:hint="eastAsia" w:ascii="黑体" w:hAnsi="宋体" w:eastAsia="黑体" w:cs="黑体"/>
                <w:kern w:val="0"/>
                <w:szCs w:val="21"/>
                <w:lang w:bidi="ar"/>
              </w:rPr>
              <w:t>项目名称</w:t>
            </w:r>
          </w:p>
        </w:tc>
        <w:tc>
          <w:tcPr>
            <w:tcW w:w="335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kern w:val="0"/>
                <w:szCs w:val="21"/>
                <w:lang w:bidi="ar"/>
              </w:rPr>
            </w:pPr>
            <w:r>
              <w:rPr>
                <w:rFonts w:hint="eastAsia" w:ascii="黑体" w:hAnsi="宋体" w:eastAsia="黑体" w:cs="黑体"/>
                <w:kern w:val="0"/>
                <w:szCs w:val="21"/>
                <w:lang w:bidi="ar"/>
              </w:rPr>
              <w:t>关联的政务服务事项</w:t>
            </w:r>
          </w:p>
        </w:tc>
        <w:tc>
          <w:tcPr>
            <w:tcW w:w="7346"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kern w:val="0"/>
                <w:szCs w:val="21"/>
                <w:lang w:bidi="ar"/>
              </w:rPr>
            </w:pPr>
            <w:r>
              <w:rPr>
                <w:rFonts w:hint="eastAsia" w:ascii="黑体" w:hAnsi="宋体" w:eastAsia="黑体" w:cs="黑体"/>
                <w:kern w:val="0"/>
                <w:szCs w:val="21"/>
                <w:lang w:bidi="ar"/>
              </w:rPr>
              <w:t>设定依据</w:t>
            </w:r>
          </w:p>
        </w:tc>
        <w:tc>
          <w:tcPr>
            <w:tcW w:w="96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kern w:val="0"/>
                <w:szCs w:val="21"/>
                <w:lang w:bidi="ar"/>
              </w:rPr>
            </w:pPr>
            <w:r>
              <w:rPr>
                <w:rFonts w:hint="eastAsia" w:ascii="黑体" w:hAnsi="宋体" w:eastAsia="黑体" w:cs="黑体"/>
                <w:kern w:val="0"/>
                <w:szCs w:val="21"/>
                <w:lang w:bidi="ar"/>
              </w:rPr>
              <w:t>收费依据</w:t>
            </w:r>
            <w:r>
              <w:rPr>
                <w:rFonts w:ascii="黑体" w:hAnsi="宋体" w:eastAsia="黑体" w:cs="黑体"/>
                <w:kern w:val="0"/>
                <w:szCs w:val="21"/>
                <w:lang w:bidi="ar"/>
              </w:rPr>
              <w:br w:type="textWrapping"/>
            </w:r>
            <w:r>
              <w:rPr>
                <w:rFonts w:hint="eastAsia" w:ascii="黑体" w:hAnsi="宋体" w:eastAsia="黑体" w:cs="黑体"/>
                <w:kern w:val="0"/>
                <w:szCs w:val="21"/>
                <w:lang w:bidi="ar"/>
              </w:rPr>
              <w:t>及标准</w:t>
            </w:r>
          </w:p>
        </w:tc>
        <w:tc>
          <w:tcPr>
            <w:tcW w:w="1227" w:type="dxa"/>
            <w:gridSpan w:val="2"/>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kern w:val="0"/>
                <w:szCs w:val="21"/>
                <w:lang w:bidi="ar"/>
              </w:rPr>
            </w:pPr>
            <w:r>
              <w:rPr>
                <w:rFonts w:hint="eastAsia" w:ascii="黑体" w:hAnsi="宋体" w:eastAsia="黑体" w:cs="黑体"/>
                <w:kern w:val="0"/>
                <w:szCs w:val="21"/>
                <w:lang w:bidi="ar"/>
              </w:rPr>
              <w:t>服务时限</w:t>
            </w:r>
          </w:p>
        </w:tc>
      </w:tr>
      <w:tr>
        <w:tblPrEx>
          <w:tblLayout w:type="fixed"/>
          <w:tblCellMar>
            <w:top w:w="15" w:type="dxa"/>
            <w:left w:w="15" w:type="dxa"/>
            <w:bottom w:w="15" w:type="dxa"/>
            <w:right w:w="15" w:type="dxa"/>
          </w:tblCellMar>
        </w:tblPrEx>
        <w:trPr>
          <w:trHeight w:val="207" w:hRule="atLeast"/>
        </w:trPr>
        <w:tc>
          <w:tcPr>
            <w:tcW w:w="1049" w:type="dxa"/>
            <w:vMerge w:val="continue"/>
            <w:tcBorders>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kern w:val="0"/>
                <w:szCs w:val="21"/>
                <w:lang w:bidi="ar"/>
              </w:rPr>
            </w:pPr>
          </w:p>
        </w:tc>
        <w:tc>
          <w:tcPr>
            <w:tcW w:w="11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kern w:val="0"/>
                <w:szCs w:val="21"/>
                <w:lang w:bidi="ar"/>
              </w:rPr>
            </w:pPr>
            <w:r>
              <w:rPr>
                <w:rFonts w:hint="eastAsia" w:ascii="黑体" w:hAnsi="宋体" w:eastAsia="黑体" w:cs="黑体"/>
                <w:kern w:val="0"/>
                <w:szCs w:val="21"/>
                <w:lang w:bidi="ar"/>
              </w:rPr>
              <w:t>项目名称</w:t>
            </w:r>
          </w:p>
        </w:tc>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Cs w:val="21"/>
              </w:rPr>
            </w:pPr>
            <w:r>
              <w:rPr>
                <w:rFonts w:hint="eastAsia" w:ascii="黑体" w:hAnsi="宋体" w:eastAsia="黑体" w:cs="黑体"/>
                <w:kern w:val="0"/>
                <w:szCs w:val="21"/>
                <w:lang w:bidi="ar"/>
              </w:rPr>
              <w:t>子项名称</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kern w:val="0"/>
                <w:szCs w:val="21"/>
                <w:lang w:bidi="ar"/>
              </w:rPr>
            </w:pPr>
            <w:r>
              <w:rPr>
                <w:rFonts w:hint="eastAsia" w:ascii="黑体" w:hAnsi="宋体" w:eastAsia="黑体" w:cs="黑体"/>
                <w:kern w:val="0"/>
                <w:szCs w:val="21"/>
                <w:lang w:bidi="ar"/>
              </w:rPr>
              <w:t>事项类别</w:t>
            </w:r>
          </w:p>
        </w:tc>
        <w:tc>
          <w:tcPr>
            <w:tcW w:w="7346" w:type="dxa"/>
            <w:tcBorders>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kern w:val="0"/>
                <w:szCs w:val="21"/>
                <w:lang w:bidi="ar"/>
              </w:rPr>
            </w:pPr>
          </w:p>
        </w:tc>
        <w:tc>
          <w:tcPr>
            <w:tcW w:w="968" w:type="dxa"/>
            <w:tcBorders>
              <w:left w:val="single" w:color="000000" w:sz="4" w:space="0"/>
              <w:bottom w:val="single" w:color="000000" w:sz="4" w:space="0"/>
              <w:right w:val="single" w:color="000000" w:sz="4" w:space="0"/>
            </w:tcBorders>
            <w:vAlign w:val="center"/>
          </w:tcPr>
          <w:p>
            <w:pPr>
              <w:widowControl/>
              <w:spacing w:line="260" w:lineRule="exact"/>
              <w:jc w:val="left"/>
              <w:textAlignment w:val="center"/>
              <w:rPr>
                <w:rFonts w:hint="eastAsia" w:ascii="宋体" w:hAnsi="宋体" w:cs="宋体"/>
                <w:kern w:val="0"/>
                <w:szCs w:val="21"/>
                <w:lang w:bidi="ar"/>
              </w:rPr>
            </w:pPr>
          </w:p>
        </w:tc>
        <w:tc>
          <w:tcPr>
            <w:tcW w:w="1227"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kern w:val="0"/>
                <w:szCs w:val="21"/>
                <w:lang w:bidi="ar"/>
              </w:rPr>
            </w:pPr>
          </w:p>
        </w:tc>
      </w:tr>
      <w:tr>
        <w:tblPrEx>
          <w:tblLayout w:type="fixed"/>
          <w:tblCellMar>
            <w:top w:w="15" w:type="dxa"/>
            <w:left w:w="15" w:type="dxa"/>
            <w:bottom w:w="15" w:type="dxa"/>
            <w:right w:w="15" w:type="dxa"/>
          </w:tblCellMar>
        </w:tblPrEx>
        <w:trPr>
          <w:trHeight w:val="6897" w:hRule="atLeast"/>
        </w:trPr>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szCs w:val="21"/>
              </w:rPr>
            </w:pPr>
            <w:r>
              <w:rPr>
                <w:rFonts w:hint="eastAsia" w:ascii="宋体" w:hAnsi="宋体" w:cs="宋体"/>
                <w:kern w:val="0"/>
                <w:szCs w:val="21"/>
                <w:lang w:bidi="ar"/>
              </w:rPr>
              <w:t>5</w:t>
            </w:r>
            <w:r>
              <w:rPr>
                <w:rFonts w:ascii="宋体" w:hAnsi="宋体" w:cs="宋体"/>
                <w:kern w:val="0"/>
                <w:szCs w:val="21"/>
                <w:lang w:bidi="ar"/>
              </w:rPr>
              <w:t>.</w:t>
            </w:r>
            <w:r>
              <w:rPr>
                <w:rFonts w:hint="eastAsia" w:ascii="宋体" w:hAnsi="宋体" w:cs="宋体"/>
                <w:kern w:val="0"/>
                <w:szCs w:val="21"/>
                <w:lang w:bidi="ar"/>
              </w:rPr>
              <w:t>房屋建筑和市政基础设施工程施工图审查</w:t>
            </w:r>
          </w:p>
        </w:tc>
        <w:tc>
          <w:tcPr>
            <w:tcW w:w="11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szCs w:val="21"/>
              </w:rPr>
            </w:pPr>
            <w:r>
              <w:rPr>
                <w:rFonts w:hint="eastAsia" w:ascii="宋体" w:hAnsi="宋体" w:cs="宋体"/>
                <w:kern w:val="0"/>
                <w:szCs w:val="21"/>
                <w:lang w:bidi="ar"/>
              </w:rPr>
              <w:t>建筑工程施工许可证核发</w:t>
            </w:r>
          </w:p>
        </w:tc>
        <w:tc>
          <w:tcPr>
            <w:tcW w:w="1079" w:type="dxa"/>
            <w:tcBorders>
              <w:top w:val="single" w:color="000000" w:sz="4" w:space="0"/>
              <w:left w:val="single" w:color="000000" w:sz="4" w:space="0"/>
              <w:bottom w:val="single" w:color="000000" w:sz="4" w:space="0"/>
              <w:right w:val="single" w:color="000000" w:sz="4" w:space="0"/>
            </w:tcBorders>
            <w:vAlign w:val="center"/>
          </w:tcPr>
          <w:p>
            <w:pPr>
              <w:rPr>
                <w:rFonts w:ascii="宋体" w:cs="宋体"/>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szCs w:val="21"/>
              </w:rPr>
            </w:pPr>
            <w:r>
              <w:rPr>
                <w:rFonts w:hint="eastAsia" w:ascii="宋体" w:hAnsi="宋体" w:cs="宋体"/>
                <w:kern w:val="0"/>
                <w:szCs w:val="21"/>
                <w:lang w:bidi="ar"/>
              </w:rPr>
              <w:t>行政许可</w:t>
            </w:r>
          </w:p>
        </w:tc>
        <w:tc>
          <w:tcPr>
            <w:tcW w:w="73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szCs w:val="21"/>
              </w:rPr>
            </w:pPr>
            <w:r>
              <w:rPr>
                <w:rFonts w:ascii="宋体" w:hAnsi="宋体" w:cs="宋体"/>
                <w:kern w:val="0"/>
                <w:szCs w:val="21"/>
                <w:lang w:bidi="ar"/>
              </w:rPr>
              <w:t>1</w:t>
            </w:r>
            <w:r>
              <w:rPr>
                <w:rFonts w:hint="eastAsia" w:ascii="宋体" w:hAnsi="宋体" w:cs="宋体"/>
                <w:kern w:val="0"/>
                <w:szCs w:val="21"/>
                <w:lang w:bidi="ar"/>
              </w:rPr>
              <w:t>、</w:t>
            </w:r>
            <w:r>
              <w:rPr>
                <w:rFonts w:ascii="宋体" w:hAnsi="宋体" w:cs="宋体"/>
                <w:kern w:val="0"/>
                <w:szCs w:val="21"/>
                <w:lang w:bidi="ar"/>
              </w:rPr>
              <w:t xml:space="preserve"> </w:t>
            </w:r>
            <w:r>
              <w:rPr>
                <w:rFonts w:hint="eastAsia" w:ascii="宋体" w:hAnsi="宋体" w:cs="宋体"/>
                <w:kern w:val="0"/>
                <w:szCs w:val="21"/>
                <w:lang w:bidi="ar"/>
              </w:rPr>
              <w:t>《建设工程质量管理条例》（公布时间</w:t>
            </w:r>
            <w:r>
              <w:rPr>
                <w:rFonts w:ascii="宋体" w:hAnsi="宋体" w:cs="宋体"/>
                <w:kern w:val="0"/>
                <w:szCs w:val="21"/>
                <w:lang w:bidi="ar"/>
              </w:rPr>
              <w:t>2000</w:t>
            </w:r>
            <w:r>
              <w:rPr>
                <w:rFonts w:hint="eastAsia" w:ascii="宋体" w:hAnsi="宋体" w:cs="宋体"/>
                <w:kern w:val="0"/>
                <w:szCs w:val="21"/>
                <w:lang w:bidi="ar"/>
              </w:rPr>
              <w:t>年</w:t>
            </w:r>
            <w:r>
              <w:rPr>
                <w:rFonts w:ascii="宋体" w:hAnsi="宋体" w:cs="宋体"/>
                <w:kern w:val="0"/>
                <w:szCs w:val="21"/>
                <w:lang w:bidi="ar"/>
              </w:rPr>
              <w:t>1</w:t>
            </w:r>
            <w:r>
              <w:rPr>
                <w:rFonts w:hint="eastAsia" w:ascii="宋体" w:hAnsi="宋体" w:cs="宋体"/>
                <w:kern w:val="0"/>
                <w:szCs w:val="21"/>
                <w:lang w:bidi="ar"/>
              </w:rPr>
              <w:t>月</w:t>
            </w:r>
            <w:r>
              <w:rPr>
                <w:rFonts w:ascii="宋体" w:hAnsi="宋体" w:cs="宋体"/>
                <w:kern w:val="0"/>
                <w:szCs w:val="21"/>
                <w:lang w:bidi="ar"/>
              </w:rPr>
              <w:t>30</w:t>
            </w:r>
            <w:r>
              <w:rPr>
                <w:rFonts w:hint="eastAsia" w:ascii="宋体" w:hAnsi="宋体" w:cs="宋体"/>
                <w:kern w:val="0"/>
                <w:szCs w:val="21"/>
                <w:lang w:bidi="ar"/>
              </w:rPr>
              <w:t>日；最新修订时间：</w:t>
            </w:r>
            <w:r>
              <w:rPr>
                <w:rFonts w:ascii="宋体" w:hAnsi="宋体" w:cs="宋体"/>
                <w:kern w:val="0"/>
                <w:szCs w:val="21"/>
                <w:lang w:bidi="ar"/>
              </w:rPr>
              <w:t>2000</w:t>
            </w:r>
            <w:r>
              <w:rPr>
                <w:rFonts w:hint="eastAsia" w:ascii="宋体" w:hAnsi="宋体" w:cs="宋体"/>
                <w:kern w:val="0"/>
                <w:szCs w:val="21"/>
                <w:lang w:bidi="ar"/>
              </w:rPr>
              <w:t>年</w:t>
            </w:r>
            <w:r>
              <w:rPr>
                <w:rFonts w:ascii="宋体" w:hAnsi="宋体" w:cs="宋体"/>
                <w:kern w:val="0"/>
                <w:szCs w:val="21"/>
                <w:lang w:bidi="ar"/>
              </w:rPr>
              <w:t>1</w:t>
            </w:r>
            <w:r>
              <w:rPr>
                <w:rFonts w:hint="eastAsia" w:ascii="宋体" w:hAnsi="宋体" w:cs="宋体"/>
                <w:kern w:val="0"/>
                <w:szCs w:val="21"/>
                <w:lang w:bidi="ar"/>
              </w:rPr>
              <w:t>月</w:t>
            </w:r>
            <w:r>
              <w:rPr>
                <w:rFonts w:ascii="宋体" w:hAnsi="宋体" w:cs="宋体"/>
                <w:kern w:val="0"/>
                <w:szCs w:val="21"/>
                <w:lang w:bidi="ar"/>
              </w:rPr>
              <w:t>30</w:t>
            </w:r>
            <w:r>
              <w:rPr>
                <w:rFonts w:hint="eastAsia" w:ascii="宋体" w:hAnsi="宋体" w:cs="宋体"/>
                <w:kern w:val="0"/>
                <w:szCs w:val="21"/>
                <w:lang w:bidi="ar"/>
              </w:rPr>
              <w:t>日；发布文号：国务院第</w:t>
            </w:r>
            <w:r>
              <w:rPr>
                <w:rFonts w:ascii="宋体" w:hAnsi="宋体" w:cs="宋体"/>
                <w:kern w:val="0"/>
                <w:szCs w:val="21"/>
                <w:lang w:bidi="ar"/>
              </w:rPr>
              <w:t>279</w:t>
            </w:r>
            <w:r>
              <w:rPr>
                <w:rFonts w:hint="eastAsia" w:ascii="宋体" w:hAnsi="宋体" w:cs="宋体"/>
                <w:kern w:val="0"/>
                <w:szCs w:val="21"/>
                <w:lang w:bidi="ar"/>
              </w:rPr>
              <w:t>号令）依据第十一条“建设单位应当将施工图设计文件报县级以上人民政府建设行政主管部门或者其他有关部门审查。施工图设计文件审查的具体办法，由国务院建设行政主管部门会同国务院其他有关部门制定。”</w:t>
            </w:r>
            <w:r>
              <w:rPr>
                <w:rFonts w:ascii="宋体" w:hAnsi="宋体" w:cs="宋体"/>
                <w:kern w:val="0"/>
                <w:szCs w:val="21"/>
                <w:lang w:bidi="ar"/>
              </w:rPr>
              <w:t xml:space="preserve"> </w:t>
            </w:r>
            <w:r>
              <w:rPr>
                <w:rFonts w:ascii="宋体" w:hAnsi="宋体" w:cs="宋体"/>
                <w:kern w:val="0"/>
                <w:szCs w:val="21"/>
                <w:lang w:bidi="ar"/>
              </w:rPr>
              <w:br w:type="textWrapping"/>
            </w:r>
            <w:r>
              <w:rPr>
                <w:rFonts w:ascii="宋体" w:hAnsi="宋体" w:cs="宋体"/>
                <w:kern w:val="0"/>
                <w:szCs w:val="21"/>
                <w:lang w:bidi="ar"/>
              </w:rPr>
              <w:t>2</w:t>
            </w:r>
            <w:r>
              <w:rPr>
                <w:rFonts w:hint="eastAsia" w:ascii="宋体" w:hAnsi="宋体" w:cs="宋体"/>
                <w:kern w:val="0"/>
                <w:szCs w:val="21"/>
                <w:lang w:bidi="ar"/>
              </w:rPr>
              <w:t>、</w:t>
            </w:r>
            <w:r>
              <w:rPr>
                <w:rFonts w:ascii="宋体" w:hAnsi="宋体" w:cs="宋体"/>
                <w:kern w:val="0"/>
                <w:szCs w:val="21"/>
                <w:lang w:bidi="ar"/>
              </w:rPr>
              <w:t xml:space="preserve"> </w:t>
            </w:r>
            <w:r>
              <w:rPr>
                <w:rFonts w:hint="eastAsia" w:ascii="宋体" w:hAnsi="宋体" w:cs="宋体"/>
                <w:kern w:val="0"/>
                <w:szCs w:val="21"/>
                <w:lang w:bidi="ar"/>
              </w:rPr>
              <w:t>《建设工程勘察设计管理条例》（公布时间：</w:t>
            </w:r>
            <w:r>
              <w:rPr>
                <w:rFonts w:ascii="宋体" w:hAnsi="宋体" w:cs="宋体"/>
                <w:kern w:val="0"/>
                <w:szCs w:val="21"/>
                <w:lang w:bidi="ar"/>
              </w:rPr>
              <w:t>2015</w:t>
            </w:r>
            <w:r>
              <w:rPr>
                <w:rFonts w:hint="eastAsia" w:ascii="宋体" w:hAnsi="宋体" w:cs="宋体"/>
                <w:kern w:val="0"/>
                <w:szCs w:val="21"/>
                <w:lang w:bidi="ar"/>
              </w:rPr>
              <w:t>年</w:t>
            </w:r>
            <w:r>
              <w:rPr>
                <w:rFonts w:ascii="宋体" w:hAnsi="宋体" w:cs="宋体"/>
                <w:kern w:val="0"/>
                <w:szCs w:val="21"/>
                <w:lang w:bidi="ar"/>
              </w:rPr>
              <w:t>6</w:t>
            </w:r>
            <w:r>
              <w:rPr>
                <w:rFonts w:hint="eastAsia" w:ascii="宋体" w:hAnsi="宋体" w:cs="宋体"/>
                <w:kern w:val="0"/>
                <w:szCs w:val="21"/>
                <w:lang w:bidi="ar"/>
              </w:rPr>
              <w:t>月</w:t>
            </w:r>
            <w:r>
              <w:rPr>
                <w:rFonts w:ascii="宋体" w:hAnsi="宋体" w:cs="宋体"/>
                <w:kern w:val="0"/>
                <w:szCs w:val="21"/>
                <w:lang w:bidi="ar"/>
              </w:rPr>
              <w:t>12</w:t>
            </w:r>
            <w:r>
              <w:rPr>
                <w:rFonts w:hint="eastAsia" w:ascii="宋体" w:hAnsi="宋体" w:cs="宋体"/>
                <w:kern w:val="0"/>
                <w:szCs w:val="21"/>
                <w:lang w:bidi="ar"/>
              </w:rPr>
              <w:t>日；最新修订时间：</w:t>
            </w:r>
            <w:r>
              <w:rPr>
                <w:rFonts w:ascii="宋体" w:hAnsi="宋体" w:cs="宋体"/>
                <w:kern w:val="0"/>
                <w:szCs w:val="21"/>
                <w:lang w:bidi="ar"/>
              </w:rPr>
              <w:t>2015</w:t>
            </w:r>
            <w:r>
              <w:rPr>
                <w:rFonts w:hint="eastAsia" w:ascii="宋体" w:hAnsi="宋体" w:cs="宋体"/>
                <w:kern w:val="0"/>
                <w:szCs w:val="21"/>
                <w:lang w:bidi="ar"/>
              </w:rPr>
              <w:t>年</w:t>
            </w:r>
            <w:r>
              <w:rPr>
                <w:rFonts w:ascii="宋体" w:hAnsi="宋体" w:cs="宋体"/>
                <w:kern w:val="0"/>
                <w:szCs w:val="21"/>
                <w:lang w:bidi="ar"/>
              </w:rPr>
              <w:t>6</w:t>
            </w:r>
            <w:r>
              <w:rPr>
                <w:rFonts w:hint="eastAsia" w:ascii="宋体" w:hAnsi="宋体" w:cs="宋体"/>
                <w:kern w:val="0"/>
                <w:szCs w:val="21"/>
                <w:lang w:bidi="ar"/>
              </w:rPr>
              <w:t>月</w:t>
            </w:r>
            <w:r>
              <w:rPr>
                <w:rFonts w:ascii="宋体" w:hAnsi="宋体" w:cs="宋体"/>
                <w:kern w:val="0"/>
                <w:szCs w:val="21"/>
                <w:lang w:bidi="ar"/>
              </w:rPr>
              <w:t>12</w:t>
            </w:r>
            <w:r>
              <w:rPr>
                <w:rFonts w:hint="eastAsia" w:ascii="宋体" w:hAnsi="宋体" w:cs="宋体"/>
                <w:kern w:val="0"/>
                <w:szCs w:val="21"/>
                <w:lang w:bidi="ar"/>
              </w:rPr>
              <w:t>日，发布文号：国务院第</w:t>
            </w:r>
            <w:r>
              <w:rPr>
                <w:rFonts w:ascii="宋体" w:hAnsi="宋体" w:cs="宋体"/>
                <w:kern w:val="0"/>
                <w:szCs w:val="21"/>
                <w:lang w:bidi="ar"/>
              </w:rPr>
              <w:t>662</w:t>
            </w:r>
            <w:r>
              <w:rPr>
                <w:rFonts w:hint="eastAsia" w:ascii="宋体" w:hAnsi="宋体" w:cs="宋体"/>
                <w:kern w:val="0"/>
                <w:szCs w:val="21"/>
                <w:lang w:bidi="ar"/>
              </w:rPr>
              <w:t>号令）依据第三十三条“县级以上人民政府建设行政主管部门或者交通、水利等有关部门应当对施工图设计文件中涉及公共利益、公众安全、工程建设强制性标准的内容进行审查。”</w:t>
            </w:r>
            <w:r>
              <w:rPr>
                <w:rFonts w:ascii="宋体" w:hAnsi="宋体" w:cs="宋体"/>
                <w:kern w:val="0"/>
                <w:szCs w:val="21"/>
                <w:lang w:bidi="ar"/>
              </w:rPr>
              <w:t xml:space="preserve"> </w:t>
            </w:r>
            <w:r>
              <w:rPr>
                <w:rFonts w:ascii="宋体" w:hAnsi="宋体" w:cs="宋体"/>
                <w:kern w:val="0"/>
                <w:szCs w:val="21"/>
                <w:lang w:bidi="ar"/>
              </w:rPr>
              <w:br w:type="textWrapping"/>
            </w:r>
            <w:r>
              <w:rPr>
                <w:rFonts w:ascii="宋体" w:hAnsi="宋体" w:cs="宋体"/>
                <w:kern w:val="0"/>
                <w:szCs w:val="21"/>
                <w:lang w:bidi="ar"/>
              </w:rPr>
              <w:t>3</w:t>
            </w:r>
            <w:r>
              <w:rPr>
                <w:rFonts w:hint="eastAsia" w:ascii="宋体" w:hAnsi="宋体" w:cs="宋体"/>
                <w:kern w:val="0"/>
                <w:szCs w:val="21"/>
                <w:lang w:bidi="ar"/>
              </w:rPr>
              <w:t>、</w:t>
            </w:r>
            <w:r>
              <w:rPr>
                <w:rFonts w:ascii="宋体" w:hAnsi="宋体" w:cs="宋体"/>
                <w:kern w:val="0"/>
                <w:szCs w:val="21"/>
                <w:lang w:bidi="ar"/>
              </w:rPr>
              <w:t xml:space="preserve"> </w:t>
            </w:r>
            <w:r>
              <w:rPr>
                <w:rFonts w:hint="eastAsia" w:ascii="宋体" w:hAnsi="宋体" w:cs="宋体"/>
                <w:kern w:val="0"/>
                <w:szCs w:val="21"/>
                <w:lang w:bidi="ar"/>
              </w:rPr>
              <w:t>《山东省建设工程勘察设计质量管理条例》（公布时间</w:t>
            </w:r>
            <w:r>
              <w:rPr>
                <w:rFonts w:ascii="宋体" w:hAnsi="宋体" w:cs="宋体"/>
                <w:kern w:val="0"/>
                <w:szCs w:val="21"/>
                <w:lang w:bidi="ar"/>
              </w:rPr>
              <w:t>2010</w:t>
            </w:r>
            <w:r>
              <w:rPr>
                <w:rFonts w:hint="eastAsia" w:ascii="宋体" w:hAnsi="宋体" w:cs="宋体"/>
                <w:kern w:val="0"/>
                <w:szCs w:val="21"/>
                <w:lang w:bidi="ar"/>
              </w:rPr>
              <w:t>年</w:t>
            </w:r>
            <w:r>
              <w:rPr>
                <w:rFonts w:ascii="宋体" w:hAnsi="宋体" w:cs="宋体"/>
                <w:kern w:val="0"/>
                <w:szCs w:val="21"/>
                <w:lang w:bidi="ar"/>
              </w:rPr>
              <w:t>9</w:t>
            </w:r>
            <w:r>
              <w:rPr>
                <w:rFonts w:hint="eastAsia" w:ascii="宋体" w:hAnsi="宋体" w:cs="宋体"/>
                <w:kern w:val="0"/>
                <w:szCs w:val="21"/>
                <w:lang w:bidi="ar"/>
              </w:rPr>
              <w:t>月</w:t>
            </w:r>
            <w:r>
              <w:rPr>
                <w:rFonts w:ascii="宋体" w:hAnsi="宋体" w:cs="宋体"/>
                <w:kern w:val="0"/>
                <w:szCs w:val="21"/>
                <w:lang w:bidi="ar"/>
              </w:rPr>
              <w:t>29</w:t>
            </w:r>
            <w:r>
              <w:rPr>
                <w:rFonts w:hint="eastAsia" w:ascii="宋体" w:hAnsi="宋体" w:cs="宋体"/>
                <w:kern w:val="0"/>
                <w:szCs w:val="21"/>
                <w:lang w:bidi="ar"/>
              </w:rPr>
              <w:t>日；最新修订时间</w:t>
            </w:r>
            <w:r>
              <w:rPr>
                <w:rFonts w:ascii="宋体" w:hAnsi="宋体" w:cs="宋体"/>
                <w:kern w:val="0"/>
                <w:szCs w:val="21"/>
                <w:lang w:bidi="ar"/>
              </w:rPr>
              <w:t>2010</w:t>
            </w:r>
            <w:r>
              <w:rPr>
                <w:rFonts w:hint="eastAsia" w:ascii="宋体" w:hAnsi="宋体" w:cs="宋体"/>
                <w:kern w:val="0"/>
                <w:szCs w:val="21"/>
                <w:lang w:bidi="ar"/>
              </w:rPr>
              <w:t>年</w:t>
            </w:r>
            <w:r>
              <w:rPr>
                <w:rFonts w:ascii="宋体" w:hAnsi="宋体" w:cs="宋体"/>
                <w:kern w:val="0"/>
                <w:szCs w:val="21"/>
                <w:lang w:bidi="ar"/>
              </w:rPr>
              <w:t>9</w:t>
            </w:r>
            <w:r>
              <w:rPr>
                <w:rFonts w:hint="eastAsia" w:ascii="宋体" w:hAnsi="宋体" w:cs="宋体"/>
                <w:kern w:val="0"/>
                <w:szCs w:val="21"/>
                <w:lang w:bidi="ar"/>
              </w:rPr>
              <w:t>月</w:t>
            </w:r>
            <w:r>
              <w:rPr>
                <w:rFonts w:ascii="宋体" w:hAnsi="宋体" w:cs="宋体"/>
                <w:kern w:val="0"/>
                <w:szCs w:val="21"/>
                <w:lang w:bidi="ar"/>
              </w:rPr>
              <w:t>29</w:t>
            </w:r>
            <w:r>
              <w:rPr>
                <w:rFonts w:hint="eastAsia" w:ascii="宋体" w:hAnsi="宋体" w:cs="宋体"/>
                <w:kern w:val="0"/>
                <w:szCs w:val="21"/>
                <w:lang w:bidi="ar"/>
              </w:rPr>
              <w:t>日；发布文号：山东省人民代表大会常务委员会第</w:t>
            </w:r>
            <w:r>
              <w:rPr>
                <w:rFonts w:ascii="宋体" w:hAnsi="宋体" w:cs="宋体"/>
                <w:kern w:val="0"/>
                <w:szCs w:val="21"/>
                <w:lang w:bidi="ar"/>
              </w:rPr>
              <w:t>59</w:t>
            </w:r>
            <w:r>
              <w:rPr>
                <w:rFonts w:hint="eastAsia" w:ascii="宋体" w:hAnsi="宋体" w:cs="宋体"/>
                <w:kern w:val="0"/>
                <w:szCs w:val="21"/>
                <w:lang w:bidi="ar"/>
              </w:rPr>
              <w:t>号）依据第十五条“从事房屋建筑和市政基础设施工程施工图审查活动的机构，应当按照国家规定向省住房城乡建设行政主管部门提出认定申请，取得施工图审查资格后，方可在认定的业务范围内承揽施工图审查业务。”</w:t>
            </w:r>
            <w:r>
              <w:rPr>
                <w:rFonts w:ascii="宋体" w:hAnsi="宋体" w:cs="宋体"/>
                <w:kern w:val="0"/>
                <w:szCs w:val="21"/>
                <w:lang w:bidi="ar"/>
              </w:rPr>
              <w:t xml:space="preserve"> </w:t>
            </w:r>
            <w:r>
              <w:rPr>
                <w:rFonts w:ascii="宋体" w:hAnsi="宋体" w:cs="宋体"/>
                <w:kern w:val="0"/>
                <w:szCs w:val="21"/>
                <w:lang w:bidi="ar"/>
              </w:rPr>
              <w:br w:type="textWrapping"/>
            </w:r>
            <w:r>
              <w:rPr>
                <w:rFonts w:ascii="宋体" w:hAnsi="宋体" w:cs="宋体"/>
                <w:kern w:val="0"/>
                <w:szCs w:val="21"/>
                <w:lang w:bidi="ar"/>
              </w:rPr>
              <w:t>4</w:t>
            </w:r>
            <w:r>
              <w:rPr>
                <w:rFonts w:hint="eastAsia" w:ascii="宋体" w:hAnsi="宋体" w:cs="宋体"/>
                <w:kern w:val="0"/>
                <w:szCs w:val="21"/>
                <w:lang w:bidi="ar"/>
              </w:rPr>
              <w:t>、</w:t>
            </w:r>
            <w:r>
              <w:rPr>
                <w:rFonts w:ascii="宋体" w:hAnsi="宋体" w:cs="宋体"/>
                <w:kern w:val="0"/>
                <w:szCs w:val="21"/>
                <w:lang w:bidi="ar"/>
              </w:rPr>
              <w:t xml:space="preserve">  </w:t>
            </w:r>
            <w:r>
              <w:rPr>
                <w:rFonts w:hint="eastAsia" w:ascii="宋体" w:hAnsi="宋体" w:cs="宋体"/>
                <w:kern w:val="0"/>
                <w:szCs w:val="21"/>
                <w:lang w:bidi="ar"/>
              </w:rPr>
              <w:t>《关于取消施工图审查收费有关问题的通知》（公布时间：</w:t>
            </w:r>
            <w:r>
              <w:rPr>
                <w:rFonts w:ascii="宋体" w:hAnsi="宋体" w:cs="宋体"/>
                <w:kern w:val="0"/>
                <w:szCs w:val="21"/>
                <w:lang w:bidi="ar"/>
              </w:rPr>
              <w:t>2016</w:t>
            </w:r>
            <w:r>
              <w:rPr>
                <w:rFonts w:hint="eastAsia" w:ascii="宋体" w:hAnsi="宋体" w:cs="宋体"/>
                <w:kern w:val="0"/>
                <w:szCs w:val="21"/>
                <w:lang w:bidi="ar"/>
              </w:rPr>
              <w:t>年</w:t>
            </w:r>
            <w:r>
              <w:rPr>
                <w:rFonts w:ascii="宋体" w:hAnsi="宋体" w:cs="宋体"/>
                <w:kern w:val="0"/>
                <w:szCs w:val="21"/>
                <w:lang w:bidi="ar"/>
              </w:rPr>
              <w:t>7</w:t>
            </w:r>
            <w:r>
              <w:rPr>
                <w:rFonts w:hint="eastAsia" w:ascii="宋体" w:hAnsi="宋体" w:cs="宋体"/>
                <w:kern w:val="0"/>
                <w:szCs w:val="21"/>
                <w:lang w:bidi="ar"/>
              </w:rPr>
              <w:t>月</w:t>
            </w:r>
            <w:r>
              <w:rPr>
                <w:rFonts w:ascii="宋体" w:hAnsi="宋体" w:cs="宋体"/>
                <w:kern w:val="0"/>
                <w:szCs w:val="21"/>
                <w:lang w:bidi="ar"/>
              </w:rPr>
              <w:t>26</w:t>
            </w:r>
            <w:r>
              <w:rPr>
                <w:rFonts w:hint="eastAsia" w:ascii="宋体" w:hAnsi="宋体" w:cs="宋体"/>
                <w:kern w:val="0"/>
                <w:szCs w:val="21"/>
                <w:lang w:bidi="ar"/>
              </w:rPr>
              <w:t>日，最新修订时间：</w:t>
            </w:r>
            <w:r>
              <w:rPr>
                <w:rFonts w:ascii="宋体" w:hAnsi="宋体" w:cs="宋体"/>
                <w:kern w:val="0"/>
                <w:szCs w:val="21"/>
                <w:lang w:bidi="ar"/>
              </w:rPr>
              <w:t>2016</w:t>
            </w:r>
            <w:r>
              <w:rPr>
                <w:rFonts w:hint="eastAsia" w:ascii="宋体" w:hAnsi="宋体" w:cs="宋体"/>
                <w:kern w:val="0"/>
                <w:szCs w:val="21"/>
                <w:lang w:bidi="ar"/>
              </w:rPr>
              <w:t>年</w:t>
            </w:r>
            <w:r>
              <w:rPr>
                <w:rFonts w:ascii="宋体" w:hAnsi="宋体" w:cs="宋体"/>
                <w:kern w:val="0"/>
                <w:szCs w:val="21"/>
                <w:lang w:bidi="ar"/>
              </w:rPr>
              <w:t>7</w:t>
            </w:r>
            <w:r>
              <w:rPr>
                <w:rFonts w:hint="eastAsia" w:ascii="宋体" w:hAnsi="宋体" w:cs="宋体"/>
                <w:kern w:val="0"/>
                <w:szCs w:val="21"/>
                <w:lang w:bidi="ar"/>
              </w:rPr>
              <w:t>月</w:t>
            </w:r>
            <w:r>
              <w:rPr>
                <w:rFonts w:ascii="宋体" w:hAnsi="宋体" w:cs="宋体"/>
                <w:kern w:val="0"/>
                <w:szCs w:val="21"/>
                <w:lang w:bidi="ar"/>
              </w:rPr>
              <w:t>26</w:t>
            </w:r>
            <w:r>
              <w:rPr>
                <w:rFonts w:hint="eastAsia" w:ascii="宋体" w:hAnsi="宋体" w:cs="宋体"/>
                <w:kern w:val="0"/>
                <w:szCs w:val="21"/>
                <w:lang w:bidi="ar"/>
              </w:rPr>
              <w:t>日；发布文号：鲁建设字〔</w:t>
            </w:r>
            <w:r>
              <w:rPr>
                <w:rFonts w:ascii="宋体" w:hAnsi="宋体" w:cs="宋体"/>
                <w:kern w:val="0"/>
                <w:szCs w:val="21"/>
                <w:lang w:bidi="ar"/>
              </w:rPr>
              <w:t>2016</w:t>
            </w:r>
            <w:r>
              <w:rPr>
                <w:rFonts w:hint="eastAsia" w:ascii="宋体" w:hAnsi="宋体" w:cs="宋体"/>
                <w:kern w:val="0"/>
                <w:szCs w:val="21"/>
                <w:lang w:bidi="ar"/>
              </w:rPr>
              <w:t>〕</w:t>
            </w:r>
            <w:r>
              <w:rPr>
                <w:rFonts w:ascii="宋体" w:hAnsi="宋体" w:cs="宋体"/>
                <w:kern w:val="0"/>
                <w:szCs w:val="21"/>
                <w:lang w:bidi="ar"/>
              </w:rPr>
              <w:t>6</w:t>
            </w:r>
            <w:r>
              <w:rPr>
                <w:rFonts w:hint="eastAsia" w:ascii="宋体" w:hAnsi="宋体" w:cs="宋体"/>
                <w:kern w:val="0"/>
                <w:szCs w:val="21"/>
                <w:lang w:bidi="ar"/>
              </w:rPr>
              <w:t>号）依据第二条“取消收费后，施工图审查支出由地方财政承担，列住房城乡建设主管部门业务类项目支出。施工图审查作为政府向社会力量购买服务项目管理，住房城乡建设主管部门按照《山东省人民政府办公厅关于印发政府向社会力量购买服务办法的通知》（鲁政办发〔</w:t>
            </w:r>
            <w:r>
              <w:rPr>
                <w:rFonts w:ascii="宋体" w:hAnsi="宋体" w:cs="宋体"/>
                <w:kern w:val="0"/>
                <w:szCs w:val="21"/>
                <w:lang w:bidi="ar"/>
              </w:rPr>
              <w:t>2013</w:t>
            </w:r>
            <w:r>
              <w:rPr>
                <w:rFonts w:hint="eastAsia" w:ascii="宋体" w:hAnsi="宋体" w:cs="宋体"/>
                <w:kern w:val="0"/>
                <w:szCs w:val="21"/>
                <w:lang w:bidi="ar"/>
              </w:rPr>
              <w:t>〕</w:t>
            </w:r>
            <w:r>
              <w:rPr>
                <w:rFonts w:ascii="宋体" w:hAnsi="宋体" w:cs="宋体"/>
                <w:kern w:val="0"/>
                <w:szCs w:val="21"/>
                <w:lang w:bidi="ar"/>
              </w:rPr>
              <w:t>35</w:t>
            </w:r>
            <w:r>
              <w:rPr>
                <w:rFonts w:hint="eastAsia" w:ascii="宋体" w:hAnsi="宋体" w:cs="宋体"/>
                <w:kern w:val="0"/>
                <w:szCs w:val="21"/>
                <w:lang w:bidi="ar"/>
              </w:rPr>
              <w:t>号）和《山东省财政厅</w:t>
            </w:r>
            <w:r>
              <w:rPr>
                <w:rFonts w:ascii="宋体" w:hAnsi="宋体" w:cs="宋体"/>
                <w:kern w:val="0"/>
                <w:szCs w:val="21"/>
                <w:lang w:bidi="ar"/>
              </w:rPr>
              <w:t xml:space="preserve"> </w:t>
            </w:r>
            <w:r>
              <w:rPr>
                <w:rFonts w:hint="eastAsia" w:ascii="宋体" w:hAnsi="宋体" w:cs="宋体"/>
                <w:kern w:val="0"/>
                <w:szCs w:val="21"/>
                <w:lang w:bidi="ar"/>
              </w:rPr>
              <w:t>山东省民政厅</w:t>
            </w:r>
            <w:r>
              <w:rPr>
                <w:rFonts w:ascii="宋体" w:hAnsi="宋体" w:cs="宋体"/>
                <w:kern w:val="0"/>
                <w:szCs w:val="21"/>
                <w:lang w:bidi="ar"/>
              </w:rPr>
              <w:t xml:space="preserve"> </w:t>
            </w:r>
            <w:r>
              <w:rPr>
                <w:rFonts w:hint="eastAsia" w:ascii="宋体" w:hAnsi="宋体" w:cs="宋体"/>
                <w:kern w:val="0"/>
                <w:szCs w:val="21"/>
                <w:lang w:bidi="ar"/>
              </w:rPr>
              <w:t>山东省工商行政管理局关于印发〈山东省政府购买服务管理实施办法〉的通知》（鲁财购〔</w:t>
            </w:r>
            <w:r>
              <w:rPr>
                <w:rFonts w:ascii="宋体" w:hAnsi="宋体" w:cs="宋体"/>
                <w:kern w:val="0"/>
                <w:szCs w:val="21"/>
                <w:lang w:bidi="ar"/>
              </w:rPr>
              <w:t>2015</w:t>
            </w:r>
            <w:r>
              <w:rPr>
                <w:rFonts w:hint="eastAsia" w:ascii="宋体" w:hAnsi="宋体" w:cs="宋体"/>
                <w:kern w:val="0"/>
                <w:szCs w:val="21"/>
                <w:lang w:bidi="ar"/>
              </w:rPr>
              <w:t>〕</w:t>
            </w:r>
            <w:r>
              <w:rPr>
                <w:rFonts w:ascii="宋体" w:hAnsi="宋体" w:cs="宋体"/>
                <w:kern w:val="0"/>
                <w:szCs w:val="21"/>
                <w:lang w:bidi="ar"/>
              </w:rPr>
              <w:t>11</w:t>
            </w:r>
            <w:r>
              <w:rPr>
                <w:rFonts w:hint="eastAsia" w:ascii="宋体" w:hAnsi="宋体" w:cs="宋体"/>
                <w:kern w:val="0"/>
                <w:szCs w:val="21"/>
                <w:lang w:bidi="ar"/>
              </w:rPr>
              <w:t>号）等有关规定确定承接主体，签订购买服务合同，监督合同执行和审查质量。”</w:t>
            </w:r>
            <w:r>
              <w:rPr>
                <w:rFonts w:ascii="宋体" w:hAnsi="宋体" w:cs="宋体"/>
                <w:kern w:val="0"/>
                <w:szCs w:val="21"/>
                <w:lang w:bidi="ar"/>
              </w:rPr>
              <w:t xml:space="preserve"> </w:t>
            </w:r>
          </w:p>
        </w:tc>
        <w:tc>
          <w:tcPr>
            <w:tcW w:w="968"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宋体" w:cs="宋体"/>
                <w:szCs w:val="21"/>
              </w:rPr>
            </w:pPr>
            <w:r>
              <w:rPr>
                <w:rFonts w:hint="eastAsia" w:ascii="宋体" w:hAnsi="宋体" w:cs="宋体"/>
                <w:kern w:val="0"/>
                <w:szCs w:val="21"/>
                <w:lang w:bidi="ar"/>
              </w:rPr>
              <w:t>《关于取消施工图审查收费有关问题的通知》（公布时间：</w:t>
            </w:r>
            <w:r>
              <w:rPr>
                <w:rFonts w:ascii="宋体" w:hAnsi="宋体" w:cs="宋体"/>
                <w:kern w:val="0"/>
                <w:szCs w:val="21"/>
                <w:lang w:bidi="ar"/>
              </w:rPr>
              <w:t>2016</w:t>
            </w:r>
            <w:r>
              <w:rPr>
                <w:rFonts w:hint="eastAsia" w:ascii="宋体" w:hAnsi="宋体" w:cs="宋体"/>
                <w:kern w:val="0"/>
                <w:szCs w:val="21"/>
                <w:lang w:bidi="ar"/>
              </w:rPr>
              <w:t>年</w:t>
            </w:r>
            <w:r>
              <w:rPr>
                <w:rFonts w:ascii="宋体" w:hAnsi="宋体" w:cs="宋体"/>
                <w:kern w:val="0"/>
                <w:szCs w:val="21"/>
                <w:lang w:bidi="ar"/>
              </w:rPr>
              <w:t>7</w:t>
            </w:r>
            <w:r>
              <w:rPr>
                <w:rFonts w:hint="eastAsia" w:ascii="宋体" w:hAnsi="宋体" w:cs="宋体"/>
                <w:kern w:val="0"/>
                <w:szCs w:val="21"/>
                <w:lang w:bidi="ar"/>
              </w:rPr>
              <w:t>月</w:t>
            </w:r>
            <w:r>
              <w:rPr>
                <w:rFonts w:ascii="宋体" w:hAnsi="宋体" w:cs="宋体"/>
                <w:kern w:val="0"/>
                <w:szCs w:val="21"/>
                <w:lang w:bidi="ar"/>
              </w:rPr>
              <w:t>26</w:t>
            </w:r>
            <w:r>
              <w:rPr>
                <w:rFonts w:hint="eastAsia" w:ascii="宋体" w:hAnsi="宋体" w:cs="宋体"/>
                <w:kern w:val="0"/>
                <w:szCs w:val="21"/>
                <w:lang w:bidi="ar"/>
              </w:rPr>
              <w:t>日，最新修订时间：</w:t>
            </w:r>
            <w:r>
              <w:rPr>
                <w:rFonts w:ascii="宋体" w:hAnsi="宋体" w:cs="宋体"/>
                <w:kern w:val="0"/>
                <w:szCs w:val="21"/>
                <w:lang w:bidi="ar"/>
              </w:rPr>
              <w:t>2016</w:t>
            </w:r>
            <w:r>
              <w:rPr>
                <w:rFonts w:hint="eastAsia" w:ascii="宋体" w:hAnsi="宋体" w:cs="宋体"/>
                <w:kern w:val="0"/>
                <w:szCs w:val="21"/>
                <w:lang w:bidi="ar"/>
              </w:rPr>
              <w:t>年</w:t>
            </w:r>
            <w:r>
              <w:rPr>
                <w:rFonts w:ascii="宋体" w:hAnsi="宋体" w:cs="宋体"/>
                <w:kern w:val="0"/>
                <w:szCs w:val="21"/>
                <w:lang w:bidi="ar"/>
              </w:rPr>
              <w:t>7</w:t>
            </w:r>
            <w:r>
              <w:rPr>
                <w:rFonts w:hint="eastAsia" w:ascii="宋体" w:hAnsi="宋体" w:cs="宋体"/>
                <w:kern w:val="0"/>
                <w:szCs w:val="21"/>
                <w:lang w:bidi="ar"/>
              </w:rPr>
              <w:t>月</w:t>
            </w:r>
            <w:r>
              <w:rPr>
                <w:rFonts w:ascii="宋体" w:hAnsi="宋体" w:cs="宋体"/>
                <w:kern w:val="0"/>
                <w:szCs w:val="21"/>
                <w:lang w:bidi="ar"/>
              </w:rPr>
              <w:t>26</w:t>
            </w:r>
            <w:r>
              <w:rPr>
                <w:rFonts w:hint="eastAsia" w:ascii="宋体" w:hAnsi="宋体" w:cs="宋体"/>
                <w:kern w:val="0"/>
                <w:szCs w:val="21"/>
                <w:lang w:bidi="ar"/>
              </w:rPr>
              <w:t>日；发布文号：鲁建设字〔</w:t>
            </w:r>
            <w:r>
              <w:rPr>
                <w:rFonts w:ascii="宋体" w:hAnsi="宋体" w:cs="宋体"/>
                <w:kern w:val="0"/>
                <w:szCs w:val="21"/>
                <w:lang w:bidi="ar"/>
              </w:rPr>
              <w:t>2016</w:t>
            </w:r>
            <w:r>
              <w:rPr>
                <w:rFonts w:hint="eastAsia" w:ascii="宋体" w:hAnsi="宋体" w:cs="宋体"/>
                <w:kern w:val="0"/>
                <w:szCs w:val="21"/>
                <w:lang w:bidi="ar"/>
              </w:rPr>
              <w:t>〕</w:t>
            </w:r>
            <w:r>
              <w:rPr>
                <w:rFonts w:ascii="宋体" w:hAnsi="宋体" w:cs="宋体"/>
                <w:kern w:val="0"/>
                <w:szCs w:val="21"/>
                <w:lang w:bidi="ar"/>
              </w:rPr>
              <w:t>6</w:t>
            </w:r>
            <w:r>
              <w:rPr>
                <w:rFonts w:hint="eastAsia" w:ascii="宋体" w:hAnsi="宋体" w:cs="宋体"/>
                <w:kern w:val="0"/>
                <w:szCs w:val="21"/>
                <w:lang w:bidi="ar"/>
              </w:rPr>
              <w:t>号）《山东省人民政府办公厅关于印发政府向社会力量购买服务办法的通知》（鲁政办发〔</w:t>
            </w:r>
            <w:r>
              <w:rPr>
                <w:rFonts w:ascii="宋体" w:hAnsi="宋体" w:cs="宋体"/>
                <w:kern w:val="0"/>
                <w:szCs w:val="21"/>
                <w:lang w:bidi="ar"/>
              </w:rPr>
              <w:t>2013</w:t>
            </w:r>
            <w:r>
              <w:rPr>
                <w:rFonts w:hint="eastAsia" w:ascii="宋体" w:hAnsi="宋体" w:cs="宋体"/>
                <w:kern w:val="0"/>
                <w:szCs w:val="21"/>
                <w:lang w:bidi="ar"/>
              </w:rPr>
              <w:t>〕</w:t>
            </w:r>
            <w:r>
              <w:rPr>
                <w:rFonts w:ascii="宋体" w:hAnsi="宋体" w:cs="宋体"/>
                <w:kern w:val="0"/>
                <w:szCs w:val="21"/>
                <w:lang w:bidi="ar"/>
              </w:rPr>
              <w:t>35</w:t>
            </w:r>
            <w:r>
              <w:rPr>
                <w:rFonts w:hint="eastAsia" w:ascii="宋体" w:hAnsi="宋体" w:cs="宋体"/>
                <w:kern w:val="0"/>
                <w:szCs w:val="21"/>
                <w:lang w:bidi="ar"/>
              </w:rPr>
              <w:t>号）</w:t>
            </w:r>
          </w:p>
        </w:tc>
        <w:tc>
          <w:tcPr>
            <w:tcW w:w="122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szCs w:val="21"/>
              </w:rPr>
            </w:pPr>
            <w:r>
              <w:rPr>
                <w:rFonts w:hint="eastAsia" w:ascii="宋体" w:hAnsi="宋体" w:cs="宋体"/>
                <w:kern w:val="0"/>
                <w:szCs w:val="21"/>
                <w:lang w:bidi="ar"/>
              </w:rPr>
              <w:t>双方协商约定</w:t>
            </w:r>
          </w:p>
        </w:tc>
      </w:tr>
    </w:tbl>
    <w:p>
      <w:bookmarkStart w:id="0" w:name="_GoBack"/>
      <w:bookmarkEnd w:id="0"/>
    </w:p>
    <w:sectPr>
      <w:pgSz w:w="16838" w:h="11906" w:orient="landscape"/>
      <w:pgMar w:top="1587" w:right="1440" w:bottom="1587" w:left="144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大标宋简体">
    <w:altName w:val="宋体"/>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17120"/>
    <w:multiLevelType w:val="singleLevel"/>
    <w:tmpl w:val="30B17120"/>
    <w:lvl w:ilvl="0" w:tentative="0">
      <w:start w:val="1"/>
      <w:numFmt w:val="decimal"/>
      <w:lvlText w:val="%1."/>
      <w:lvlJc w:val="left"/>
      <w:pPr>
        <w:tabs>
          <w:tab w:val="left" w:pos="312"/>
        </w:tabs>
        <w:ind w:left="315"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9E6035"/>
    <w:rsid w:val="5A9E603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2018-11-09T02:32:00Z</dcterms:created>
  <dc:creator>Administrator</dc:creator>
  <cp:lastModifiedBy>Administrator</cp:lastModifiedBy>
  <dcterms:modified xsi:type="dcterms:W3CDTF">2018-11-09T02:33:36Z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